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454DD" w:rsidR="004948BD" w:rsidRDefault="00A63616" w14:paraId="61AC7951" w14:textId="77777777">
      <w:pPr>
        <w:ind w:right="720"/>
        <w:jc w:val="center"/>
        <w:rPr>
          <w:u w:val="single"/>
        </w:rPr>
      </w:pPr>
      <w:r w:rsidRPr="009D080A">
        <w:rPr>
          <w:b/>
        </w:rPr>
        <w:t xml:space="preserve">DOCKET NO. </w:t>
      </w:r>
      <w:r w:rsidRPr="00B454DD">
        <w:rPr>
          <w:b/>
          <w:u w:val="single"/>
        </w:rPr>
        <w:t>______</w:t>
      </w:r>
    </w:p>
    <w:p w:rsidRPr="009D080A" w:rsidR="004948BD" w:rsidRDefault="004948BD" w14:paraId="30B7126A" w14:textId="77777777">
      <w:pPr>
        <w:jc w:val="center"/>
      </w:pPr>
    </w:p>
    <w:tbl>
      <w:tblPr>
        <w:tblW w:w="9468" w:type="dxa"/>
        <w:shd w:val="clear" w:color="000000" w:fill="auto"/>
        <w:tblLook w:val="01E0" w:firstRow="1" w:lastRow="1" w:firstColumn="1" w:lastColumn="1" w:noHBand="0" w:noVBand="0"/>
      </w:tblPr>
      <w:tblGrid>
        <w:gridCol w:w="4500"/>
        <w:gridCol w:w="540"/>
        <w:gridCol w:w="4428"/>
      </w:tblGrid>
      <w:tr w:rsidR="00E43238" w14:paraId="68EED2AD" w14:textId="77777777">
        <w:tc>
          <w:tcPr>
            <w:tcW w:w="4500" w:type="dxa"/>
            <w:shd w:val="clear" w:color="000000" w:fill="auto"/>
          </w:tcPr>
          <w:p w:rsidRPr="009D080A" w:rsidR="004948BD" w:rsidRDefault="00A63616" w14:paraId="7A4A2BE5" w14:textId="77777777">
            <w:pPr>
              <w:rPr>
                <w:b/>
              </w:rPr>
            </w:pPr>
            <w:r w:rsidRPr="009D080A">
              <w:rPr>
                <w:b/>
              </w:rPr>
              <w:t xml:space="preserve">APPLICATION OF ONCOR ELECTRIC DELIVERY COMPANY LLC FOR APPROVAL TO AMEND </w:t>
            </w:r>
          </w:p>
          <w:p w:rsidRPr="009D080A" w:rsidR="004948BD" w:rsidRDefault="00A63616" w14:paraId="0A82E3A9" w14:textId="3BC67D8C">
            <w:pPr>
              <w:rPr>
                <w:b/>
              </w:rPr>
            </w:pPr>
            <w:r w:rsidRPr="009D080A">
              <w:rPr>
                <w:b/>
              </w:rPr>
              <w:t>ITS DISTRIBUTION COST RECOVERY FACTOR</w:t>
            </w:r>
            <w:r w:rsidR="004D42BD">
              <w:rPr>
                <w:b/>
              </w:rPr>
              <w:t xml:space="preserve"> </w:t>
            </w:r>
          </w:p>
        </w:tc>
        <w:tc>
          <w:tcPr>
            <w:tcW w:w="540" w:type="dxa"/>
            <w:shd w:val="clear" w:color="000000" w:fill="auto"/>
          </w:tcPr>
          <w:p w:rsidRPr="009D080A" w:rsidR="004948BD" w:rsidRDefault="00A63616" w14:paraId="5A647A6C" w14:textId="77777777">
            <w:pPr>
              <w:rPr>
                <w:b/>
              </w:rPr>
            </w:pPr>
            <w:r w:rsidRPr="009D080A">
              <w:rPr>
                <w:b/>
              </w:rPr>
              <w:t>§</w:t>
            </w:r>
          </w:p>
          <w:p w:rsidRPr="009D080A" w:rsidR="004948BD" w:rsidRDefault="00A63616" w14:paraId="5BB96BA2" w14:textId="77777777">
            <w:pPr>
              <w:rPr>
                <w:b/>
              </w:rPr>
            </w:pPr>
            <w:r w:rsidRPr="009D080A">
              <w:rPr>
                <w:b/>
              </w:rPr>
              <w:t>§</w:t>
            </w:r>
          </w:p>
          <w:p w:rsidRPr="009D080A" w:rsidR="004948BD" w:rsidRDefault="00A63616" w14:paraId="7362FCFE" w14:textId="77777777">
            <w:pPr>
              <w:rPr>
                <w:b/>
              </w:rPr>
            </w:pPr>
            <w:r w:rsidRPr="009D080A">
              <w:rPr>
                <w:b/>
              </w:rPr>
              <w:t>§</w:t>
            </w:r>
          </w:p>
          <w:p w:rsidRPr="009D080A" w:rsidR="004948BD" w:rsidRDefault="00A63616" w14:paraId="37907FA1" w14:textId="77777777">
            <w:pPr>
              <w:rPr>
                <w:b/>
              </w:rPr>
            </w:pPr>
            <w:r w:rsidRPr="009D080A">
              <w:rPr>
                <w:b/>
              </w:rPr>
              <w:t>§</w:t>
            </w:r>
          </w:p>
          <w:p w:rsidRPr="009D080A" w:rsidR="004948BD" w:rsidRDefault="00A63616" w14:paraId="3D7D17EF" w14:textId="77777777">
            <w:pPr>
              <w:rPr>
                <w:b/>
              </w:rPr>
            </w:pPr>
            <w:r w:rsidRPr="009D080A">
              <w:rPr>
                <w:b/>
              </w:rPr>
              <w:t>§</w:t>
            </w:r>
          </w:p>
          <w:p w:rsidRPr="009D080A" w:rsidR="00781BB0" w:rsidP="00781BB0" w:rsidRDefault="00781BB0" w14:paraId="29492D64" w14:textId="48CB3B4D">
            <w:pPr>
              <w:rPr>
                <w:b/>
              </w:rPr>
            </w:pPr>
          </w:p>
          <w:p w:rsidRPr="009D080A" w:rsidR="004948BD" w:rsidRDefault="004948BD" w14:paraId="7D95CFB2" w14:textId="77777777">
            <w:pPr>
              <w:rPr>
                <w:b/>
              </w:rPr>
            </w:pPr>
          </w:p>
        </w:tc>
        <w:tc>
          <w:tcPr>
            <w:tcW w:w="4428" w:type="dxa"/>
            <w:shd w:val="clear" w:color="000000" w:fill="auto"/>
          </w:tcPr>
          <w:p w:rsidRPr="009D080A" w:rsidR="004948BD" w:rsidRDefault="008E3F7C" w14:paraId="774DDFA4" w14:textId="262D5933">
            <w:pPr>
              <w:jc w:val="center"/>
              <w:rPr>
                <w:b/>
              </w:rPr>
            </w:pPr>
            <w:r>
              <w:rPr>
                <w:b/>
              </w:rPr>
              <w:t>PUBLIC UTILITY COMMISSION</w:t>
            </w:r>
          </w:p>
          <w:p w:rsidR="008E3F7C" w:rsidRDefault="008E3F7C" w14:paraId="55FE20ED" w14:textId="77777777">
            <w:pPr>
              <w:jc w:val="center"/>
              <w:rPr>
                <w:b/>
              </w:rPr>
            </w:pPr>
          </w:p>
          <w:p w:rsidRPr="009D080A" w:rsidR="004948BD" w:rsidRDefault="00A63616" w14:paraId="10676087" w14:textId="34C3C8E1">
            <w:pPr>
              <w:jc w:val="center"/>
              <w:rPr>
                <w:b/>
              </w:rPr>
            </w:pPr>
            <w:r w:rsidRPr="009D080A">
              <w:rPr>
                <w:b/>
              </w:rPr>
              <w:t>OF TEXAS</w:t>
            </w:r>
          </w:p>
        </w:tc>
      </w:tr>
    </w:tbl>
    <w:p w:rsidR="004948BD" w:rsidRDefault="008E3F7C" w14:paraId="2D151ED0" w14:textId="40CD5AFB">
      <w:pPr>
        <w:jc w:val="center"/>
        <w:rPr>
          <w:b/>
        </w:rPr>
      </w:pPr>
      <w:r w:rsidRPr="008E3F7C">
        <w:rPr>
          <w:b/>
        </w:rPr>
        <w:t>ORDER</w:t>
      </w:r>
      <w:r>
        <w:rPr>
          <w:b/>
        </w:rPr>
        <w:t xml:space="preserve"> NO. 1</w:t>
      </w:r>
    </w:p>
    <w:p w:rsidRPr="008E3F7C" w:rsidR="008E3F7C" w:rsidRDefault="008E3F7C" w14:paraId="1EF6A31E" w14:textId="01C5161D">
      <w:pPr>
        <w:jc w:val="center"/>
        <w:rPr>
          <w:b/>
        </w:rPr>
      </w:pPr>
      <w:r>
        <w:rPr>
          <w:b/>
        </w:rPr>
        <w:t>ESTABLISHING PROCEDURAL SCHEDULE, ENTERING PROTECTIVE ORDER, AND ADDRESSING OTHER PROCEDURAL MATTERS</w:t>
      </w:r>
    </w:p>
    <w:p w:rsidRPr="009D080A" w:rsidR="004948BD" w:rsidRDefault="004948BD" w14:paraId="5ED81F84" w14:textId="77777777">
      <w:pPr>
        <w:jc w:val="center"/>
        <w:rPr>
          <w:b/>
        </w:rPr>
      </w:pPr>
    </w:p>
    <w:p w:rsidRPr="008E3F7C" w:rsidR="004948BD" w:rsidP="00CC4365" w:rsidRDefault="008E3F7C" w14:paraId="76062B56" w14:textId="74F42458">
      <w:pPr>
        <w:pStyle w:val="PCROutline1"/>
        <w:tabs>
          <w:tab w:val="clear" w:pos="540"/>
        </w:tabs>
        <w:spacing w:after="0" w:line="360" w:lineRule="auto"/>
        <w:ind w:left="0" w:firstLine="0"/>
        <w:rPr>
          <w:u w:val="none"/>
        </w:rPr>
      </w:pPr>
      <w:bookmarkStart w:name="background" w:id="0"/>
      <w:bookmarkEnd w:id="0"/>
      <w:r w:rsidRPr="008E3F7C">
        <w:rPr>
          <w:u w:val="none"/>
        </w:rPr>
        <w:t>Application</w:t>
      </w:r>
    </w:p>
    <w:p w:rsidR="008E3F7C" w:rsidP="00CC4365" w:rsidRDefault="008E3F7C" w14:paraId="435490AB" w14:textId="7D975E23">
      <w:pPr>
        <w:pStyle w:val="BodyTextIndented"/>
      </w:pPr>
      <w:r>
        <w:t>This Order addresses the August 16, 2024 application of Oncor Electric Delivery Company LLC</w:t>
      </w:r>
      <w:r w:rsidR="00334FA2">
        <w:t xml:space="preserve"> (Oncor)</w:t>
      </w:r>
      <w:r>
        <w:t xml:space="preserve"> to amend its distribution cost recovery factor (DCRF).  Oncor requests an update to its current Rider DCRF and Rider Wholesale Distribution Cost Recovery Factor to include additional distribution invested capital placed in service from January 1, 2022 through June 30, 2024.</w:t>
      </w:r>
    </w:p>
    <w:p w:rsidRPr="008E3F7C" w:rsidR="008E3F7C" w:rsidP="008E3F7C" w:rsidRDefault="008E3F7C" w14:paraId="1ED62116" w14:textId="60F35ED1">
      <w:pPr>
        <w:pStyle w:val="PCROutline1"/>
        <w:tabs>
          <w:tab w:val="clear" w:pos="540"/>
        </w:tabs>
        <w:spacing w:after="0" w:line="360" w:lineRule="auto"/>
        <w:ind w:left="0" w:firstLine="0"/>
        <w:rPr>
          <w:u w:val="none"/>
        </w:rPr>
      </w:pPr>
      <w:r>
        <w:rPr>
          <w:u w:val="none"/>
        </w:rPr>
        <w:t>Jurisdiction</w:t>
      </w:r>
    </w:p>
    <w:p w:rsidR="008E3F7C" w:rsidP="008E3F7C" w:rsidRDefault="008E3F7C" w14:paraId="2B30ED0E" w14:textId="0AF6D380">
      <w:pPr>
        <w:pStyle w:val="BodyTextIndented"/>
      </w:pPr>
      <w:r>
        <w:t>The Commission has jurisdiction over this application under PURA</w:t>
      </w:r>
      <w:r>
        <w:rPr>
          <w:rStyle w:val="FootnoteReference"/>
        </w:rPr>
        <w:footnoteReference w:id="2"/>
      </w:r>
      <w:r>
        <w:t xml:space="preserve"> </w:t>
      </w:r>
      <w:r>
        <w:rPr>
          <w:rFonts w:cs="Times New Roman"/>
        </w:rPr>
        <w:t>§</w:t>
      </w:r>
      <w:r>
        <w:t xml:space="preserve"> 36.210.</w:t>
      </w:r>
    </w:p>
    <w:p w:rsidRPr="008E3F7C" w:rsidR="008E3F7C" w:rsidP="008E3F7C" w:rsidRDefault="008E3F7C" w14:paraId="7AD5B31C" w14:textId="509E5A81">
      <w:pPr>
        <w:pStyle w:val="PCROutline1"/>
        <w:tabs>
          <w:tab w:val="clear" w:pos="540"/>
        </w:tabs>
        <w:spacing w:after="0" w:line="360" w:lineRule="auto"/>
        <w:ind w:left="0" w:firstLine="0"/>
        <w:rPr>
          <w:u w:val="none"/>
        </w:rPr>
      </w:pPr>
      <w:r>
        <w:rPr>
          <w:u w:val="none"/>
        </w:rPr>
        <w:t>Notice</w:t>
      </w:r>
    </w:p>
    <w:p w:rsidR="008E3F7C" w:rsidP="00CC4365" w:rsidRDefault="008E3F7C" w14:paraId="1E386602" w14:textId="14ADAE7D">
      <w:pPr>
        <w:pStyle w:val="BodyTextIndented"/>
      </w:pPr>
      <w:r w:rsidRPr="008E3F7C">
        <w:t>Oncor proposes to provide notice by serving a copy of its application on all parties to its last comprehensive base-rate proceeding, Docket No. 53601,</w:t>
      </w:r>
      <w:r>
        <w:rPr>
          <w:rStyle w:val="FootnoteReference"/>
        </w:rPr>
        <w:footnoteReference w:id="3"/>
      </w:r>
      <w:r w:rsidRPr="008E3F7C">
        <w:t xml:space="preserve"> as well as Oncor</w:t>
      </w:r>
      <w:r>
        <w:t>’</w:t>
      </w:r>
      <w:r w:rsidRPr="008E3F7C">
        <w:t xml:space="preserve">s most recent DCRF proceeding, Docket </w:t>
      </w:r>
      <w:r w:rsidRPr="002F6900">
        <w:t>No. 56306,</w:t>
      </w:r>
      <w:r w:rsidRPr="002F6900">
        <w:rPr>
          <w:rStyle w:val="FootnoteReference"/>
        </w:rPr>
        <w:footnoteReference w:id="4"/>
      </w:r>
      <w:r w:rsidRPr="002F6900">
        <w:t xml:space="preserve"> and to each municipality in its service area.  Oncor</w:t>
      </w:r>
      <w:r w:rsidRPr="008E3F7C">
        <w:t xml:space="preserve"> also proposes to provide proof of the above notice upon completion. </w:t>
      </w:r>
    </w:p>
    <w:p w:rsidR="003F215F" w:rsidP="00CC4365" w:rsidRDefault="003F215F" w14:paraId="48392B8A" w14:textId="77777777">
      <w:pPr>
        <w:pStyle w:val="BodyTextIndented"/>
      </w:pPr>
    </w:p>
    <w:p w:rsidR="003F215F" w:rsidP="00CC4365" w:rsidRDefault="003F215F" w14:paraId="71CF1050" w14:textId="77777777">
      <w:pPr>
        <w:pStyle w:val="BodyTextIndented"/>
      </w:pPr>
    </w:p>
    <w:p w:rsidR="00B2704F" w:rsidP="00CC4365" w:rsidRDefault="00B2704F" w14:paraId="7DDD9FD3" w14:textId="77777777">
      <w:pPr>
        <w:pStyle w:val="BodyTextIndented"/>
      </w:pPr>
    </w:p>
    <w:p w:rsidR="003F215F" w:rsidP="00CC4365" w:rsidRDefault="003F215F" w14:paraId="5098986B" w14:textId="77777777">
      <w:pPr>
        <w:pStyle w:val="BodyTextIndented"/>
      </w:pPr>
    </w:p>
    <w:p w:rsidRPr="008E3F7C" w:rsidR="008E3F7C" w:rsidP="003F215F" w:rsidRDefault="008E3F7C" w14:paraId="665B74A7" w14:textId="1F94C769">
      <w:pPr>
        <w:pStyle w:val="PCROutline1"/>
        <w:keepNext/>
        <w:keepLines/>
        <w:tabs>
          <w:tab w:val="clear" w:pos="540"/>
        </w:tabs>
        <w:spacing w:after="0" w:line="360" w:lineRule="auto"/>
        <w:ind w:left="0" w:firstLine="0"/>
        <w:rPr>
          <w:u w:val="none"/>
        </w:rPr>
      </w:pPr>
      <w:r>
        <w:rPr>
          <w:u w:val="none"/>
        </w:rPr>
        <w:lastRenderedPageBreak/>
        <w:t>Procedural Schedule</w:t>
      </w:r>
    </w:p>
    <w:p w:rsidR="008E3F7C" w:rsidP="003F215F" w:rsidRDefault="008E3F7C" w14:paraId="5D972553" w14:textId="0D2F5ED4">
      <w:pPr>
        <w:pStyle w:val="BodyTextIndented"/>
        <w:keepNext/>
        <w:keepLines/>
      </w:pPr>
      <w:r>
        <w:t>The following procedural schedule is adopted:</w:t>
      </w:r>
    </w:p>
    <w:tbl>
      <w:tblPr>
        <w:tblStyle w:val="TableGrid"/>
        <w:tblpPr w:leftFromText="187" w:rightFromText="187" w:bottomFromText="432" w:vertAnchor="text" w:tblpY="1"/>
        <w:tblOverlap w:val="never"/>
        <w:tblW w:w="0" w:type="auto"/>
        <w:tblLook w:val="04A0" w:firstRow="1" w:lastRow="0" w:firstColumn="1" w:lastColumn="0" w:noHBand="0" w:noVBand="1"/>
      </w:tblPr>
      <w:tblGrid>
        <w:gridCol w:w="7375"/>
        <w:gridCol w:w="1975"/>
      </w:tblGrid>
      <w:tr w:rsidRPr="007A0FB6" w:rsidR="002F6900" w:rsidTr="002F6900" w14:paraId="786F4B66" w14:textId="77777777">
        <w:tc>
          <w:tcPr>
            <w:tcW w:w="7375" w:type="dxa"/>
          </w:tcPr>
          <w:p w:rsidRPr="002B4064" w:rsidR="002F6900" w:rsidP="003F215F" w:rsidRDefault="002F6900" w14:paraId="03299E88" w14:textId="77777777">
            <w:pPr>
              <w:keepNext/>
              <w:keepLines/>
              <w:spacing w:line="360" w:lineRule="auto"/>
              <w:jc w:val="center"/>
              <w:rPr>
                <w:b/>
                <w:bCs/>
              </w:rPr>
            </w:pPr>
            <w:r w:rsidRPr="002B4064">
              <w:rPr>
                <w:b/>
                <w:bCs/>
              </w:rPr>
              <w:t>Description</w:t>
            </w:r>
          </w:p>
        </w:tc>
        <w:tc>
          <w:tcPr>
            <w:tcW w:w="1975" w:type="dxa"/>
          </w:tcPr>
          <w:p w:rsidRPr="002B4064" w:rsidR="002F6900" w:rsidP="003F215F" w:rsidRDefault="002F6900" w14:paraId="6EB387D8" w14:textId="77777777">
            <w:pPr>
              <w:keepNext/>
              <w:keepLines/>
              <w:spacing w:line="360" w:lineRule="auto"/>
              <w:jc w:val="center"/>
              <w:rPr>
                <w:b/>
                <w:bCs/>
              </w:rPr>
            </w:pPr>
            <w:r w:rsidRPr="002B4064">
              <w:rPr>
                <w:b/>
                <w:bCs/>
              </w:rPr>
              <w:t>Date/Deadline</w:t>
            </w:r>
          </w:p>
        </w:tc>
      </w:tr>
      <w:tr w:rsidRPr="007A0FB6" w:rsidR="002F6900" w:rsidTr="002F6900" w14:paraId="4784FAB5" w14:textId="77777777">
        <w:trPr>
          <w:trHeight w:val="620"/>
        </w:trPr>
        <w:tc>
          <w:tcPr>
            <w:tcW w:w="7375" w:type="dxa"/>
          </w:tcPr>
          <w:p w:rsidRPr="002B4064" w:rsidR="002F6900" w:rsidP="003F215F" w:rsidRDefault="002F6900" w14:paraId="4CE2C5E6" w14:textId="3F94E16D">
            <w:pPr>
              <w:keepNext/>
              <w:keepLines/>
              <w:jc w:val="both"/>
            </w:pPr>
            <w:r>
              <w:t xml:space="preserve">Deadline for Oncor to file proof of notice </w:t>
            </w:r>
          </w:p>
        </w:tc>
        <w:tc>
          <w:tcPr>
            <w:tcW w:w="1975" w:type="dxa"/>
          </w:tcPr>
          <w:p w:rsidRPr="00F907E2" w:rsidR="002F6900" w:rsidP="003F215F" w:rsidRDefault="00334FA2" w14:paraId="32CEEDC9" w14:textId="204DDEC6">
            <w:pPr>
              <w:keepNext/>
              <w:keepLines/>
            </w:pPr>
            <w:r w:rsidRPr="00F907E2">
              <w:t>September 3</w:t>
            </w:r>
            <w:r w:rsidRPr="00F907E2" w:rsidR="002F6900">
              <w:t>, 2024</w:t>
            </w:r>
          </w:p>
        </w:tc>
      </w:tr>
      <w:tr w:rsidRPr="007A0FB6" w:rsidR="002F6900" w:rsidTr="002F6900" w14:paraId="6DB1F658" w14:textId="77777777">
        <w:trPr>
          <w:trHeight w:val="620"/>
        </w:trPr>
        <w:tc>
          <w:tcPr>
            <w:tcW w:w="7375" w:type="dxa"/>
          </w:tcPr>
          <w:p w:rsidRPr="007A0FB6" w:rsidR="002F6900" w:rsidP="003F215F" w:rsidRDefault="002F6900" w14:paraId="60AC8868" w14:textId="77777777">
            <w:pPr>
              <w:keepNext/>
              <w:keepLines/>
              <w:jc w:val="both"/>
              <w:rPr>
                <w:highlight w:val="yellow"/>
              </w:rPr>
            </w:pPr>
            <w:r w:rsidRPr="002B4064">
              <w:t>Deadline to intervene and for motions to find the application materially deficient</w:t>
            </w:r>
          </w:p>
        </w:tc>
        <w:tc>
          <w:tcPr>
            <w:tcW w:w="1975" w:type="dxa"/>
          </w:tcPr>
          <w:p w:rsidRPr="00F907E2" w:rsidR="002F6900" w:rsidP="003F215F" w:rsidRDefault="002F6900" w14:paraId="55F9DD77" w14:textId="77777777">
            <w:pPr>
              <w:keepNext/>
              <w:keepLines/>
            </w:pPr>
            <w:r w:rsidRPr="00F907E2">
              <w:t>September 6, 2024</w:t>
            </w:r>
          </w:p>
        </w:tc>
      </w:tr>
      <w:tr w:rsidRPr="007A0FB6" w:rsidR="002F6900" w:rsidTr="002F6900" w14:paraId="5A8223CC" w14:textId="77777777">
        <w:trPr>
          <w:trHeight w:val="620"/>
        </w:trPr>
        <w:tc>
          <w:tcPr>
            <w:tcW w:w="7375" w:type="dxa"/>
          </w:tcPr>
          <w:p w:rsidRPr="007A0FB6" w:rsidR="002F6900" w:rsidP="003F215F" w:rsidRDefault="002F6900" w14:paraId="5F447F2F" w14:textId="51FE5EF0">
            <w:pPr>
              <w:keepNext/>
              <w:keepLines/>
              <w:jc w:val="both"/>
              <w:rPr>
                <w:highlight w:val="yellow"/>
              </w:rPr>
            </w:pPr>
            <w:r w:rsidRPr="002B4064">
              <w:t>Deadline for Oncor’s response to a motion to find the application materially deficient</w:t>
            </w:r>
            <w:r w:rsidR="00AC3CA5">
              <w:t xml:space="preserve">; </w:t>
            </w:r>
            <w:r w:rsidRPr="002B4064">
              <w:t>deadline for intervenor recommendations on application</w:t>
            </w:r>
            <w:r w:rsidR="00AC3CA5">
              <w:t>, which must be accompanied by any recommended changes to Oncor’s proposed order attached to its August 16, 2024 application</w:t>
            </w:r>
          </w:p>
        </w:tc>
        <w:tc>
          <w:tcPr>
            <w:tcW w:w="1975" w:type="dxa"/>
          </w:tcPr>
          <w:p w:rsidRPr="00F907E2" w:rsidR="002F6900" w:rsidP="003F215F" w:rsidRDefault="002F6900" w14:paraId="61D01998" w14:textId="77777777">
            <w:pPr>
              <w:keepNext/>
              <w:keepLines/>
            </w:pPr>
            <w:r w:rsidRPr="00F907E2">
              <w:t>September 12, 2024</w:t>
            </w:r>
          </w:p>
          <w:p w:rsidRPr="00F907E2" w:rsidR="002F6900" w:rsidP="003F215F" w:rsidRDefault="002F6900" w14:paraId="0772CF2A" w14:textId="77777777">
            <w:pPr>
              <w:keepNext/>
              <w:keepLines/>
            </w:pPr>
          </w:p>
        </w:tc>
      </w:tr>
      <w:tr w:rsidRPr="007A0FB6" w:rsidR="002F6900" w:rsidTr="002F6900" w14:paraId="4B45128C" w14:textId="77777777">
        <w:trPr>
          <w:trHeight w:val="611"/>
        </w:trPr>
        <w:tc>
          <w:tcPr>
            <w:tcW w:w="7375" w:type="dxa"/>
          </w:tcPr>
          <w:p w:rsidRPr="007A0FB6" w:rsidR="002F6900" w:rsidP="003F215F" w:rsidRDefault="002F6900" w14:paraId="4DA42306" w14:textId="77777777">
            <w:pPr>
              <w:keepNext/>
              <w:keepLines/>
              <w:jc w:val="both"/>
              <w:rPr>
                <w:highlight w:val="yellow"/>
              </w:rPr>
            </w:pPr>
            <w:r w:rsidRPr="002B4064">
              <w:t>Deadline for Commission Staff to file a recommendation on final disposition</w:t>
            </w:r>
          </w:p>
        </w:tc>
        <w:tc>
          <w:tcPr>
            <w:tcW w:w="1975" w:type="dxa"/>
          </w:tcPr>
          <w:p w:rsidRPr="00F907E2" w:rsidR="002F6900" w:rsidP="003F215F" w:rsidRDefault="002F6900" w14:paraId="2CE075D2" w14:textId="77777777">
            <w:pPr>
              <w:keepNext/>
              <w:keepLines/>
            </w:pPr>
            <w:r w:rsidRPr="00F907E2">
              <w:t>September 16, 2024</w:t>
            </w:r>
          </w:p>
          <w:p w:rsidRPr="00F907E2" w:rsidR="002F6900" w:rsidP="003F215F" w:rsidRDefault="002F6900" w14:paraId="3A14CE8F" w14:textId="77777777">
            <w:pPr>
              <w:keepNext/>
              <w:keepLines/>
            </w:pPr>
          </w:p>
        </w:tc>
      </w:tr>
      <w:tr w:rsidRPr="007A0FB6" w:rsidR="002F6900" w:rsidTr="002F6900" w14:paraId="6493A221" w14:textId="77777777">
        <w:trPr>
          <w:trHeight w:val="1169"/>
        </w:trPr>
        <w:tc>
          <w:tcPr>
            <w:tcW w:w="7375" w:type="dxa"/>
          </w:tcPr>
          <w:p w:rsidRPr="007A0FB6" w:rsidR="002F6900" w:rsidP="003F215F" w:rsidRDefault="002F6900" w14:paraId="33E57374" w14:textId="268CF707">
            <w:pPr>
              <w:keepNext/>
              <w:keepLines/>
              <w:jc w:val="both"/>
              <w:rPr>
                <w:highlight w:val="yellow"/>
              </w:rPr>
            </w:pPr>
            <w:r w:rsidRPr="00BD18BC">
              <w:t xml:space="preserve">Deadline for Oncor to file responses to intervenor and Staff recommendations on Application, and motion (or if no disputed issues exist, deadline for parties to file joint motion) to admit evidence and </w:t>
            </w:r>
            <w:r w:rsidR="00AC3CA5">
              <w:t xml:space="preserve">updated </w:t>
            </w:r>
            <w:r w:rsidRPr="00BD18BC">
              <w:t>proposed findings of fact, corresponding conclusions of law, and ordering paragraphs</w:t>
            </w:r>
            <w:r w:rsidR="00AC3CA5">
              <w:t xml:space="preserve"> (if any updates </w:t>
            </w:r>
            <w:proofErr w:type="gramStart"/>
            <w:r w:rsidR="00AC3CA5">
              <w:t>to  Oncor’s</w:t>
            </w:r>
            <w:proofErr w:type="gramEnd"/>
            <w:r w:rsidR="00AC3CA5">
              <w:t xml:space="preserve"> proposed order attached to its August 16, 2024 application are necessary)</w:t>
            </w:r>
          </w:p>
        </w:tc>
        <w:tc>
          <w:tcPr>
            <w:tcW w:w="1975" w:type="dxa"/>
          </w:tcPr>
          <w:p w:rsidRPr="00F907E2" w:rsidR="002F6900" w:rsidP="003F215F" w:rsidRDefault="002F6900" w14:paraId="048B06E1" w14:textId="77777777">
            <w:pPr>
              <w:keepNext/>
              <w:keepLines/>
            </w:pPr>
            <w:r w:rsidRPr="00F907E2">
              <w:t>September 19, 2024</w:t>
            </w:r>
          </w:p>
        </w:tc>
      </w:tr>
      <w:tr w:rsidRPr="007A0FB6" w:rsidR="002F6900" w:rsidTr="002F6900" w14:paraId="589BA325" w14:textId="77777777">
        <w:tc>
          <w:tcPr>
            <w:tcW w:w="7375" w:type="dxa"/>
          </w:tcPr>
          <w:p w:rsidRPr="007A0FB6" w:rsidR="002F6900" w:rsidP="003F215F" w:rsidRDefault="002F6900" w14:paraId="7A22A61D" w14:textId="77777777">
            <w:pPr>
              <w:keepNext/>
              <w:keepLines/>
              <w:jc w:val="both"/>
              <w:rPr>
                <w:highlight w:val="yellow"/>
              </w:rPr>
            </w:pPr>
            <w:r w:rsidRPr="002B4064">
              <w:t>Oncor’s requested effective date for rates under Rider DCRF and Rider WDCRF</w:t>
            </w:r>
          </w:p>
        </w:tc>
        <w:tc>
          <w:tcPr>
            <w:tcW w:w="1975" w:type="dxa"/>
          </w:tcPr>
          <w:p w:rsidRPr="00F907E2" w:rsidR="002F6900" w:rsidP="003F215F" w:rsidRDefault="002F6900" w14:paraId="1E4BAF95" w14:textId="77777777">
            <w:pPr>
              <w:keepNext/>
              <w:keepLines/>
            </w:pPr>
            <w:r w:rsidRPr="00F907E2">
              <w:t>December 1, 2024</w:t>
            </w:r>
          </w:p>
        </w:tc>
      </w:tr>
    </w:tbl>
    <w:p w:rsidR="00923774" w:rsidP="008E3F7C" w:rsidRDefault="00923774" w14:paraId="38355249" w14:textId="21B8B0D2">
      <w:pPr>
        <w:pStyle w:val="PCROutline1"/>
        <w:tabs>
          <w:tab w:val="clear" w:pos="540"/>
        </w:tabs>
        <w:spacing w:after="0" w:line="360" w:lineRule="auto"/>
        <w:ind w:left="0" w:firstLine="0"/>
        <w:rPr>
          <w:u w:val="none"/>
        </w:rPr>
      </w:pPr>
      <w:r>
        <w:rPr>
          <w:u w:val="none"/>
        </w:rPr>
        <w:t xml:space="preserve">Issues Not to be Addressed </w:t>
      </w:r>
    </w:p>
    <w:p w:rsidR="00923774" w:rsidP="003F215F" w:rsidRDefault="00923774" w14:paraId="2F448073" w14:textId="138CFB92">
      <w:pPr>
        <w:pStyle w:val="BodyText"/>
        <w:ind w:firstLine="720"/>
      </w:pPr>
      <w:r>
        <w:t>The Commission identifies the following issues that shall not be addressed in this docket</w:t>
      </w:r>
      <w:r w:rsidR="00431F5E">
        <w:t xml:space="preserve"> due to these issues being previously decided by the Commission in Oncor’s previous interim DCRF proceedings, Docket No</w:t>
      </w:r>
      <w:r w:rsidR="003F215F">
        <w:t>s</w:t>
      </w:r>
      <w:r w:rsidR="00431F5E">
        <w:t xml:space="preserve">. </w:t>
      </w:r>
      <w:r w:rsidR="00B2704F">
        <w:t xml:space="preserve">55190, </w:t>
      </w:r>
      <w:r w:rsidR="00431F5E">
        <w:t>55525</w:t>
      </w:r>
      <w:r w:rsidR="00B2704F">
        <w:t xml:space="preserve"> (settled)</w:t>
      </w:r>
      <w:r w:rsidR="00431F5E">
        <w:t xml:space="preserve">, </w:t>
      </w:r>
      <w:r w:rsidR="00B2704F">
        <w:t xml:space="preserve">and </w:t>
      </w:r>
      <w:r w:rsidR="00431F5E">
        <w:t>5630</w:t>
      </w:r>
      <w:r w:rsidR="00B2704F">
        <w:t>6</w:t>
      </w:r>
      <w:r>
        <w:t>:</w:t>
      </w:r>
    </w:p>
    <w:p w:rsidR="00923774" w:rsidP="00923774" w:rsidRDefault="00B2704F" w14:paraId="438AF1EA" w14:textId="6B3A66AC">
      <w:pPr>
        <w:pStyle w:val="BodyText"/>
        <w:numPr>
          <w:ilvl w:val="0"/>
          <w:numId w:val="37"/>
        </w:numPr>
      </w:pPr>
      <w:r>
        <w:t>Are</w:t>
      </w:r>
      <w:r w:rsidR="00923774">
        <w:t xml:space="preserve"> the investments included in Oncor’s application prudent, reasonable, and necessary?</w:t>
      </w:r>
      <w:r w:rsidR="00431F5E">
        <w:rPr>
          <w:rStyle w:val="FootnoteReference"/>
        </w:rPr>
        <w:footnoteReference w:id="5"/>
      </w:r>
    </w:p>
    <w:p w:rsidRPr="00C76916" w:rsidR="00923774" w:rsidP="00923774" w:rsidRDefault="00B2704F" w14:paraId="4E37DEC6" w14:textId="6C0E76B2">
      <w:pPr>
        <w:pStyle w:val="BodyText"/>
        <w:numPr>
          <w:ilvl w:val="0"/>
          <w:numId w:val="37"/>
        </w:numPr>
      </w:pPr>
      <w:r>
        <w:t>Has Oncor accurately calculated</w:t>
      </w:r>
      <w:r w:rsidRPr="00C76916" w:rsidR="00923774">
        <w:t xml:space="preserve"> </w:t>
      </w:r>
      <w:r w:rsidR="00C76916">
        <w:t>Allowance for Funds Used During Construction</w:t>
      </w:r>
      <w:r w:rsidRPr="00C76916" w:rsidR="00923774">
        <w:t xml:space="preserve"> </w:t>
      </w:r>
      <w:r>
        <w:t>accruals on the investments included in the application</w:t>
      </w:r>
      <w:r w:rsidRPr="00C76916" w:rsidR="00923774">
        <w:t>?</w:t>
      </w:r>
      <w:r w:rsidR="00431F5E">
        <w:rPr>
          <w:rStyle w:val="FootnoteReference"/>
        </w:rPr>
        <w:footnoteReference w:id="6"/>
      </w:r>
    </w:p>
    <w:p w:rsidR="00FB553B" w:rsidP="00923774" w:rsidRDefault="00FB553B" w14:paraId="0FE1F73C" w14:textId="34EEE7CD">
      <w:pPr>
        <w:pStyle w:val="BodyText"/>
        <w:numPr>
          <w:ilvl w:val="0"/>
          <w:numId w:val="37"/>
        </w:numPr>
      </w:pPr>
      <w:r>
        <w:lastRenderedPageBreak/>
        <w:t xml:space="preserve">Is Oncor’s practice of recording </w:t>
      </w:r>
      <w:r w:rsidRPr="00FB553B">
        <w:t xml:space="preserve">land purchased for future substation sites as plant in service </w:t>
      </w:r>
      <w:r>
        <w:t>when</w:t>
      </w:r>
      <w:r w:rsidRPr="00FB553B">
        <w:t xml:space="preserve"> design and construction activities </w:t>
      </w:r>
      <w:r>
        <w:t>are</w:t>
      </w:r>
      <w:r w:rsidRPr="00FB553B">
        <w:t xml:space="preserve"> expected to begin within 18-24 months of</w:t>
      </w:r>
      <w:r>
        <w:t xml:space="preserve"> the purchase </w:t>
      </w:r>
      <w:r w:rsidR="001B49BE">
        <w:t>the appropriate practice</w:t>
      </w:r>
      <w:r>
        <w:t xml:space="preserve"> for determining eligibility for inclusion under 16 TAC § 25.243(b)(3)?</w:t>
      </w:r>
      <w:r w:rsidR="00431F5E">
        <w:rPr>
          <w:rStyle w:val="FootnoteReference"/>
        </w:rPr>
        <w:footnoteReference w:id="7"/>
      </w:r>
    </w:p>
    <w:p w:rsidR="00A866EA" w:rsidP="00923774" w:rsidRDefault="00A866EA" w14:paraId="6C152844" w14:textId="36566A6F">
      <w:pPr>
        <w:pStyle w:val="BodyText"/>
        <w:numPr>
          <w:ilvl w:val="0"/>
          <w:numId w:val="37"/>
        </w:numPr>
      </w:pPr>
      <w:r>
        <w:t xml:space="preserve">Should investment that supports Oncor’s workforce of distribution and transmission employees and contractors in meeting their respective job requirements </w:t>
      </w:r>
      <w:r w:rsidR="00C76916">
        <w:t>or that supports management of human resources be includable in a DCRF update proceeding?</w:t>
      </w:r>
      <w:r w:rsidR="00431F5E">
        <w:rPr>
          <w:rStyle w:val="FootnoteReference"/>
        </w:rPr>
        <w:footnoteReference w:id="8"/>
      </w:r>
    </w:p>
    <w:p w:rsidR="00FB553B" w:rsidP="00923774" w:rsidRDefault="00466E45" w14:paraId="4EF69CB7" w14:textId="1FC6BB4F">
      <w:pPr>
        <w:pStyle w:val="BodyText"/>
        <w:numPr>
          <w:ilvl w:val="0"/>
          <w:numId w:val="37"/>
        </w:numPr>
      </w:pPr>
      <w:r>
        <w:t>Should</w:t>
      </w:r>
      <w:r w:rsidR="00C76916">
        <w:t xml:space="preserve"> </w:t>
      </w:r>
      <w:r w:rsidR="005B5789">
        <w:t xml:space="preserve">appropriately-recorded </w:t>
      </w:r>
      <w:r w:rsidR="00C76916">
        <w:t xml:space="preserve">distribution assets that are held in reserve and not yet installed </w:t>
      </w:r>
      <w:r>
        <w:t>be excluded</w:t>
      </w:r>
      <w:r w:rsidR="00C76916">
        <w:t xml:space="preserve"> in a DCRF update proceeding?</w:t>
      </w:r>
      <w:r w:rsidR="003F215F">
        <w:rPr>
          <w:rStyle w:val="FootnoteReference"/>
        </w:rPr>
        <w:footnoteReference w:id="9"/>
      </w:r>
    </w:p>
    <w:p w:rsidR="00FB553B" w:rsidP="00923774" w:rsidRDefault="00A866EA" w14:paraId="68E57E18" w14:textId="2C12FF43">
      <w:pPr>
        <w:pStyle w:val="BodyText"/>
        <w:numPr>
          <w:ilvl w:val="0"/>
          <w:numId w:val="37"/>
        </w:numPr>
      </w:pPr>
      <w:r>
        <w:t>Is it consistent with 16 TAC § 25.243(d)(1) for Oncor to calculate ad valorem taxes for purposes of this application by applying the ad valorem tax factor from Oncor’s last base-rate case to the DCRF net plant amount added during the January 1, 2022 through June 30, 2024 update period?</w:t>
      </w:r>
      <w:r w:rsidR="003F215F">
        <w:rPr>
          <w:rStyle w:val="FootnoteReference"/>
        </w:rPr>
        <w:footnoteReference w:id="10"/>
      </w:r>
    </w:p>
    <w:p w:rsidR="00A866EA" w:rsidP="00923774" w:rsidRDefault="00A866EA" w14:paraId="64AA2C6C" w14:textId="6E739206">
      <w:pPr>
        <w:pStyle w:val="BodyText"/>
        <w:numPr>
          <w:ilvl w:val="0"/>
          <w:numId w:val="37"/>
        </w:numPr>
      </w:pPr>
      <w:r>
        <w:t>Should Oncor be required to reduce the amount requested in this application to account for future contributions in aid of construction that may be received from customers but that were not received by Oncor during the January 1, 2022 through June 30, 2024 update period?</w:t>
      </w:r>
      <w:r w:rsidR="003F215F">
        <w:rPr>
          <w:rStyle w:val="FootnoteReference"/>
        </w:rPr>
        <w:footnoteReference w:id="11"/>
      </w:r>
    </w:p>
    <w:p w:rsidR="00466E45" w:rsidP="00466E45" w:rsidRDefault="00466E45" w14:paraId="2B737FA9" w14:textId="77777777">
      <w:pPr>
        <w:pStyle w:val="BodyText"/>
      </w:pPr>
    </w:p>
    <w:p w:rsidR="00466E45" w:rsidP="00466E45" w:rsidRDefault="00466E45" w14:paraId="429307D2" w14:textId="77777777">
      <w:pPr>
        <w:pStyle w:val="BodyText"/>
      </w:pPr>
    </w:p>
    <w:p w:rsidRPr="008E3F7C" w:rsidR="008E3F7C" w:rsidP="008E3F7C" w:rsidRDefault="008E3F7C" w14:paraId="00D1C77F" w14:textId="4492362E">
      <w:pPr>
        <w:pStyle w:val="PCROutline1"/>
        <w:tabs>
          <w:tab w:val="clear" w:pos="540"/>
        </w:tabs>
        <w:spacing w:after="0" w:line="360" w:lineRule="auto"/>
        <w:ind w:left="0" w:firstLine="0"/>
        <w:rPr>
          <w:u w:val="none"/>
        </w:rPr>
      </w:pPr>
      <w:r>
        <w:rPr>
          <w:u w:val="none"/>
        </w:rPr>
        <w:lastRenderedPageBreak/>
        <w:t>Protective Order</w:t>
      </w:r>
    </w:p>
    <w:p w:rsidR="008E3F7C" w:rsidP="00CC4365" w:rsidRDefault="008E3F7C" w14:paraId="595A3966" w14:textId="5DB930DA">
      <w:pPr>
        <w:pStyle w:val="BodyTextIndented"/>
      </w:pPr>
      <w:r w:rsidRPr="008E3F7C">
        <w:t>Oncor included a proposed protective order for use in this proceeding. The administrative law judge (ALJ)</w:t>
      </w:r>
      <w:r>
        <w:t xml:space="preserve"> issues </w:t>
      </w:r>
      <w:r w:rsidR="00334FA2">
        <w:t>Oncor’s</w:t>
      </w:r>
      <w:r>
        <w:t xml:space="preserve"> proposed protective order</w:t>
      </w:r>
      <w:r w:rsidR="00334FA2">
        <w:t xml:space="preserve"> </w:t>
      </w:r>
      <w:r>
        <w:t>for use in this proceeding to remain in effect unless otherwise ordered.</w:t>
      </w:r>
    </w:p>
    <w:p w:rsidRPr="008E3F7C" w:rsidR="008E3F7C" w:rsidP="008E3F7C" w:rsidRDefault="008E3F7C" w14:paraId="10304205" w14:textId="5AC9CF87">
      <w:pPr>
        <w:pStyle w:val="PCROutline1"/>
        <w:tabs>
          <w:tab w:val="clear" w:pos="540"/>
        </w:tabs>
        <w:spacing w:after="0" w:line="360" w:lineRule="auto"/>
        <w:ind w:left="0" w:firstLine="0"/>
        <w:rPr>
          <w:u w:val="none"/>
        </w:rPr>
      </w:pPr>
      <w:r>
        <w:rPr>
          <w:u w:val="none"/>
        </w:rPr>
        <w:t>Other Procedural Matters</w:t>
      </w:r>
    </w:p>
    <w:p w:rsidR="008E3F7C" w:rsidP="008E3F7C" w:rsidRDefault="008E3F7C" w14:paraId="26618160" w14:textId="25187D6B">
      <w:pPr>
        <w:pStyle w:val="BodyTextIndented"/>
      </w:pPr>
      <w:r>
        <w:t xml:space="preserve">Unless otherwise specified, an original and ten copies of documents relating to this proceeding </w:t>
      </w:r>
      <w:r w:rsidRPr="008E3F7C">
        <w:t>must be filed with the Commission</w:t>
      </w:r>
      <w:r>
        <w:t>’s</w:t>
      </w:r>
      <w:r w:rsidRPr="008E3F7C">
        <w:t xml:space="preserve"> filing clerk in accordance with 16 Texas Administration Code (TAC) § 22.71. </w:t>
      </w:r>
      <w:r>
        <w:t xml:space="preserve"> </w:t>
      </w:r>
      <w:r w:rsidRPr="002F6900">
        <w:rPr>
          <w:b/>
          <w:bCs/>
        </w:rPr>
        <w:t>In light of the Commission’s Second Order entered in Project No. 50664 (Commission’s Second Order), this requirement will be considered satisfied if pleadings are filed with the Commission through the Interchange on the</w:t>
      </w:r>
      <w:r w:rsidRPr="002F6900" w:rsidR="002F6900">
        <w:t xml:space="preserve"> </w:t>
      </w:r>
      <w:r w:rsidRPr="002F6900" w:rsidR="002F6900">
        <w:rPr>
          <w:b/>
          <w:bCs/>
        </w:rPr>
        <w:t>Commission</w:t>
      </w:r>
      <w:r w:rsidR="00F4577E">
        <w:rPr>
          <w:b/>
          <w:bCs/>
        </w:rPr>
        <w:t>’</w:t>
      </w:r>
      <w:r w:rsidRPr="002F6900" w:rsidR="002F6900">
        <w:rPr>
          <w:b/>
          <w:bCs/>
        </w:rPr>
        <w:t>s website as long as the Commission</w:t>
      </w:r>
      <w:r w:rsidR="00F4577E">
        <w:rPr>
          <w:b/>
          <w:bCs/>
        </w:rPr>
        <w:t>’</w:t>
      </w:r>
      <w:r w:rsidRPr="002F6900" w:rsidR="002F6900">
        <w:rPr>
          <w:b/>
          <w:bCs/>
        </w:rPr>
        <w:t>s Second Order is in effect</w:t>
      </w:r>
      <w:r w:rsidR="002F6900">
        <w:rPr>
          <w:b/>
          <w:bCs/>
        </w:rPr>
        <w:t>.</w:t>
      </w:r>
      <w:r w:rsidR="002F6900">
        <w:rPr>
          <w:rStyle w:val="FootnoteReference"/>
          <w:b/>
          <w:bCs/>
        </w:rPr>
        <w:footnoteReference w:id="12"/>
      </w:r>
    </w:p>
    <w:p w:rsidR="002F6900" w:rsidP="00CC4365" w:rsidRDefault="002F6900" w14:paraId="66BBB450" w14:textId="5CD9C71B">
      <w:pPr>
        <w:pStyle w:val="BodyTextIndented"/>
      </w:pPr>
      <w:r w:rsidRPr="002F6900">
        <w:rPr>
          <w:b/>
          <w:bCs/>
        </w:rPr>
        <w:t xml:space="preserve">Service of pleadings is typically governed by 16 TAC § 22.74. </w:t>
      </w:r>
      <w:r w:rsidR="00F4577E">
        <w:rPr>
          <w:b/>
          <w:bCs/>
        </w:rPr>
        <w:t xml:space="preserve"> </w:t>
      </w:r>
      <w:r w:rsidRPr="002F6900">
        <w:rPr>
          <w:b/>
          <w:bCs/>
        </w:rPr>
        <w:t>However, as long as the Commission</w:t>
      </w:r>
      <w:r w:rsidR="00F4577E">
        <w:rPr>
          <w:b/>
          <w:bCs/>
        </w:rPr>
        <w:t>’</w:t>
      </w:r>
      <w:r w:rsidRPr="002F6900">
        <w:rPr>
          <w:b/>
          <w:bCs/>
        </w:rPr>
        <w:t>s Second Order remains in effect, all parties must file any pleading or document with the Commission solely through the Interchange on the Commission</w:t>
      </w:r>
      <w:r>
        <w:rPr>
          <w:b/>
          <w:bCs/>
        </w:rPr>
        <w:t>’</w:t>
      </w:r>
      <w:r w:rsidRPr="002F6900">
        <w:rPr>
          <w:b/>
          <w:bCs/>
        </w:rPr>
        <w:t xml:space="preserve">s website and provide notice, by email, to all other parties that the pleading or document has been filed with the Commission, unless otherwise ordered by the presiding officer. </w:t>
      </w:r>
      <w:r w:rsidR="00F4577E">
        <w:rPr>
          <w:b/>
          <w:bCs/>
        </w:rPr>
        <w:t xml:space="preserve"> </w:t>
      </w:r>
      <w:r w:rsidRPr="002F6900">
        <w:rPr>
          <w:b/>
          <w:bCs/>
        </w:rPr>
        <w:t xml:space="preserve">It will be incumbent upon all other parties to obtain a copy of the pleading or document by accessing the Interchange at: </w:t>
      </w:r>
      <w:r w:rsidRPr="002F6900">
        <w:rPr>
          <w:b/>
          <w:bCs/>
          <w:u w:val="single"/>
        </w:rPr>
        <w:t>https://interchange.puc.texas.gov</w:t>
      </w:r>
      <w:r w:rsidRPr="002F6900">
        <w:rPr>
          <w:b/>
          <w:bCs/>
        </w:rPr>
        <w:t>.</w:t>
      </w:r>
      <w:r w:rsidRPr="002F6900">
        <w:t xml:space="preserve"> </w:t>
      </w:r>
    </w:p>
    <w:p w:rsidR="008E3F7C" w:rsidP="00CC4365" w:rsidRDefault="002F6900" w14:paraId="6F4A9C3C" w14:textId="1DC9D877">
      <w:pPr>
        <w:pStyle w:val="BodyTextIndented"/>
      </w:pPr>
      <w:r w:rsidRPr="002F6900">
        <w:t xml:space="preserve">All parties are required to provide their current addresses, e-mail addresses, telephone and fax numbers, if available, to all other parties and to the Commission by filing and serving all parties with such information. Each party must provide the Commission and all parties with updated address, e-mail address, telephone, and fax information if such information changes. </w:t>
      </w:r>
      <w:r w:rsidR="00F4577E">
        <w:t xml:space="preserve"> </w:t>
      </w:r>
      <w:r w:rsidRPr="002F6900">
        <w:t xml:space="preserve">The e-mail addresses, telephone and fax numbers will be included on the service list for the convenience of the parties. </w:t>
      </w:r>
      <w:r w:rsidR="00F4577E">
        <w:t xml:space="preserve"> </w:t>
      </w:r>
      <w:r w:rsidRPr="002F6900">
        <w:t>Parties are responsible for updating their own service lists to reflect changed information and the addition of any other parties.</w:t>
      </w:r>
    </w:p>
    <w:p w:rsidRPr="008E3F7C" w:rsidR="002F6900" w:rsidP="002F6900" w:rsidRDefault="002F6900" w14:paraId="171B3AB5" w14:textId="7DFC47C9">
      <w:pPr>
        <w:pStyle w:val="PCROutline1"/>
        <w:tabs>
          <w:tab w:val="clear" w:pos="540"/>
        </w:tabs>
        <w:spacing w:after="0" w:line="360" w:lineRule="auto"/>
        <w:ind w:left="0" w:firstLine="0"/>
        <w:rPr>
          <w:u w:val="none"/>
        </w:rPr>
      </w:pPr>
      <w:r>
        <w:rPr>
          <w:u w:val="none"/>
        </w:rPr>
        <w:t xml:space="preserve">Ex </w:t>
      </w:r>
      <w:proofErr w:type="spellStart"/>
      <w:r>
        <w:rPr>
          <w:u w:val="none"/>
        </w:rPr>
        <w:t>Parte</w:t>
      </w:r>
      <w:proofErr w:type="spellEnd"/>
      <w:r>
        <w:rPr>
          <w:u w:val="none"/>
        </w:rPr>
        <w:t xml:space="preserve"> Communications</w:t>
      </w:r>
    </w:p>
    <w:p w:rsidR="002F6900" w:rsidP="002F6900" w:rsidRDefault="002F6900" w14:paraId="551576C5" w14:textId="47779E96">
      <w:pPr>
        <w:pStyle w:val="BodyTextIndented"/>
      </w:pPr>
      <w:r w:rsidRPr="002F6900">
        <w:rPr>
          <w:i/>
          <w:iCs/>
        </w:rPr>
        <w:t xml:space="preserve">Ex </w:t>
      </w:r>
      <w:proofErr w:type="spellStart"/>
      <w:r w:rsidRPr="002F6900">
        <w:rPr>
          <w:i/>
          <w:iCs/>
        </w:rPr>
        <w:t>parte</w:t>
      </w:r>
      <w:proofErr w:type="spellEnd"/>
      <w:r>
        <w:t xml:space="preserve"> communications </w:t>
      </w:r>
      <w:r w:rsidRPr="002F6900">
        <w:t>with the ALJ are prohibited under 16 TAC § 22</w:t>
      </w:r>
      <w:r>
        <w:t>.</w:t>
      </w:r>
      <w:r w:rsidRPr="002F6900">
        <w:t>3</w:t>
      </w:r>
      <w:r>
        <w:t>(b)(2)</w:t>
      </w:r>
      <w:r w:rsidRPr="002F6900">
        <w:t>. Parties must communicate with the ALJ only through written documents filed with the Commission</w:t>
      </w:r>
      <w:r>
        <w:t>’</w:t>
      </w:r>
      <w:r w:rsidRPr="002F6900">
        <w:t xml:space="preserve">s filing clerk and served on all parties. </w:t>
      </w:r>
      <w:r>
        <w:t xml:space="preserve"> </w:t>
      </w:r>
      <w:r w:rsidRPr="002F6900">
        <w:t>Questions concerning this Order, or any other order, must be submitted in writing, filed with the Commission, and served on all parties of record.</w:t>
      </w:r>
    </w:p>
    <w:p w:rsidR="00F4577E" w:rsidP="00CC4365" w:rsidRDefault="00F4577E" w14:paraId="104A6FEF" w14:textId="77777777">
      <w:pPr>
        <w:pStyle w:val="BodyTextIndented"/>
        <w:rPr>
          <w:b/>
          <w:bCs/>
        </w:rPr>
      </w:pPr>
    </w:p>
    <w:p w:rsidR="002F6900" w:rsidP="00CC4365" w:rsidRDefault="002F6900" w14:paraId="75307DD4" w14:textId="6382141C">
      <w:pPr>
        <w:pStyle w:val="BodyTextIndented"/>
        <w:rPr>
          <w:b/>
          <w:bCs/>
        </w:rPr>
      </w:pPr>
      <w:r w:rsidRPr="002F6900">
        <w:rPr>
          <w:b/>
          <w:bCs/>
        </w:rPr>
        <w:t>Signed at Austin, Texas on the ___ day of _________ 2024.</w:t>
      </w:r>
    </w:p>
    <w:p w:rsidR="00D95884" w:rsidP="00CC4365" w:rsidRDefault="002F6900" w14:paraId="1BB7E02B" w14:textId="77777777">
      <w:pPr>
        <w:pStyle w:val="BodyTextIndented"/>
        <w:rPr>
          <w:b/>
          <w:bCs/>
        </w:rPr>
      </w:pPr>
      <w:r>
        <w:rPr>
          <w:b/>
          <w:bCs/>
        </w:rPr>
        <w:tab/>
      </w:r>
      <w:r>
        <w:rPr>
          <w:b/>
          <w:bCs/>
        </w:rPr>
        <w:tab/>
      </w:r>
      <w:r>
        <w:rPr>
          <w:b/>
          <w:bCs/>
        </w:rPr>
        <w:tab/>
      </w:r>
      <w:r>
        <w:rPr>
          <w:b/>
          <w:bCs/>
        </w:rPr>
        <w:tab/>
      </w:r>
      <w:r>
        <w:rPr>
          <w:b/>
          <w:bCs/>
        </w:rPr>
        <w:tab/>
      </w:r>
    </w:p>
    <w:p w:rsidR="002F6900" w:rsidP="00D95884" w:rsidRDefault="002F6900" w14:paraId="0B1CE00F" w14:textId="119EFF61">
      <w:pPr>
        <w:pStyle w:val="BodyTextIndented"/>
        <w:ind w:left="3600"/>
        <w:rPr>
          <w:b/>
          <w:bCs/>
        </w:rPr>
      </w:pPr>
      <w:r>
        <w:rPr>
          <w:b/>
          <w:bCs/>
        </w:rPr>
        <w:t>PUBLIC UTILITY COMMISSION OF TEXAS</w:t>
      </w:r>
    </w:p>
    <w:p w:rsidR="002F6900" w:rsidP="00CC4365" w:rsidRDefault="002F6900" w14:paraId="458648F6" w14:textId="77777777">
      <w:pPr>
        <w:pStyle w:val="BodyTextIndented"/>
        <w:rPr>
          <w:b/>
          <w:bCs/>
        </w:rPr>
      </w:pPr>
    </w:p>
    <w:p w:rsidR="002F6900" w:rsidP="00CC4365" w:rsidRDefault="002F6900" w14:paraId="4CB71F04" w14:textId="77777777">
      <w:pPr>
        <w:pStyle w:val="BodyTextIndented"/>
        <w:rPr>
          <w:b/>
          <w:bCs/>
        </w:rPr>
      </w:pPr>
    </w:p>
    <w:p w:rsidR="002F6900" w:rsidP="00CC4365" w:rsidRDefault="002F6900" w14:paraId="7BBA384C" w14:textId="3823ACBD">
      <w:pPr>
        <w:pStyle w:val="BodyTextIndented"/>
        <w:rPr>
          <w:b/>
          <w:bCs/>
        </w:rPr>
      </w:pPr>
      <w:r>
        <w:rPr>
          <w:b/>
          <w:bCs/>
        </w:rPr>
        <w:tab/>
      </w:r>
      <w:r>
        <w:rPr>
          <w:b/>
          <w:bCs/>
        </w:rPr>
        <w:tab/>
      </w:r>
      <w:r>
        <w:rPr>
          <w:b/>
          <w:bCs/>
        </w:rPr>
        <w:tab/>
      </w:r>
      <w:r>
        <w:rPr>
          <w:b/>
          <w:bCs/>
        </w:rPr>
        <w:tab/>
      </w:r>
      <w:r>
        <w:rPr>
          <w:b/>
          <w:bCs/>
        </w:rPr>
        <w:tab/>
        <w:t>______________________________</w:t>
      </w:r>
    </w:p>
    <w:p w:rsidRPr="002F6900" w:rsidR="002F6900" w:rsidP="00CC4365" w:rsidRDefault="002F6900" w14:paraId="24A7C99F" w14:textId="63D8F71C">
      <w:pPr>
        <w:pStyle w:val="BodyTextIndented"/>
        <w:rPr>
          <w:b/>
          <w:bCs/>
        </w:rPr>
      </w:pPr>
      <w:r>
        <w:rPr>
          <w:b/>
          <w:bCs/>
        </w:rPr>
        <w:tab/>
      </w:r>
      <w:r>
        <w:rPr>
          <w:b/>
          <w:bCs/>
        </w:rPr>
        <w:tab/>
      </w:r>
      <w:r>
        <w:rPr>
          <w:b/>
          <w:bCs/>
        </w:rPr>
        <w:tab/>
      </w:r>
      <w:r>
        <w:rPr>
          <w:b/>
          <w:bCs/>
        </w:rPr>
        <w:tab/>
      </w:r>
      <w:r>
        <w:rPr>
          <w:b/>
          <w:bCs/>
        </w:rPr>
        <w:tab/>
        <w:t>ADMINISTRATIVE LAW JUDGE</w:t>
      </w:r>
    </w:p>
    <w:sectPr w:rsidRPr="002F6900" w:rsidR="002F6900" w:rsidSect="002F6900">
      <w:headerReference w:type="first" r:id="rId9"/>
      <w:pgSz w:w="12240" w:h="15840" w:code="1"/>
      <w:pgMar w:top="144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D15AB" w:rsidRDefault="009D15AB" w14:paraId="7B15D384" w14:textId="77777777">
      <w:r>
        <w:separator/>
      </w:r>
    </w:p>
  </w:endnote>
  <w:endnote w:type="continuationSeparator" w:id="0">
    <w:p w:rsidR="009D15AB" w:rsidRDefault="009D15AB" w14:paraId="0033931D" w14:textId="77777777">
      <w:r>
        <w:continuationSeparator/>
      </w:r>
    </w:p>
  </w:endnote>
  <w:endnote w:type="continuationNotice" w:id="1">
    <w:p w:rsidR="009D15AB" w:rsidRDefault="009D15AB" w14:paraId="62341E7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D15AB" w:rsidRDefault="009D15AB" w14:paraId="79A85E34" w14:textId="77777777">
      <w:r>
        <w:separator/>
      </w:r>
    </w:p>
  </w:footnote>
  <w:footnote w:type="continuationSeparator" w:id="0">
    <w:p w:rsidR="009D15AB" w:rsidRDefault="009D15AB" w14:paraId="7B526328" w14:textId="77777777">
      <w:r>
        <w:continuationSeparator/>
      </w:r>
    </w:p>
  </w:footnote>
  <w:footnote w:type="continuationNotice" w:id="1">
    <w:p w:rsidR="009D15AB" w:rsidRDefault="009D15AB" w14:paraId="452E2EC4" w14:textId="77777777">
      <w:pPr>
        <w:pStyle w:val="Footer"/>
      </w:pPr>
    </w:p>
  </w:footnote>
  <w:footnote w:id="2">
    <w:p w:rsidR="008E3F7C" w:rsidP="003F215F" w:rsidRDefault="008E3F7C" w14:paraId="3A1C9DA8" w14:textId="2ED3C877">
      <w:pPr>
        <w:pStyle w:val="FootnoteText"/>
        <w:spacing w:after="120"/>
        <w:ind w:firstLine="720"/>
        <w:jc w:val="both"/>
      </w:pPr>
      <w:r>
        <w:rPr>
          <w:rStyle w:val="FootnoteReference"/>
        </w:rPr>
        <w:footnoteRef/>
      </w:r>
      <w:r>
        <w:t xml:space="preserve"> </w:t>
      </w:r>
      <w:r w:rsidRPr="008E3F7C">
        <w:t>Public Utility Regulatory Act, Tex. Util. Code §§ 11.001-66.016.</w:t>
      </w:r>
    </w:p>
  </w:footnote>
  <w:footnote w:id="3">
    <w:p w:rsidRPr="002F6900" w:rsidR="008E3F7C" w:rsidP="003F215F" w:rsidRDefault="008E3F7C" w14:paraId="088454B6" w14:textId="0C32AB90">
      <w:pPr>
        <w:pStyle w:val="FootnoteText"/>
        <w:spacing w:after="120"/>
        <w:ind w:firstLine="720"/>
        <w:jc w:val="both"/>
      </w:pPr>
      <w:r>
        <w:rPr>
          <w:rStyle w:val="FootnoteReference"/>
        </w:rPr>
        <w:footnoteRef/>
      </w:r>
      <w:r>
        <w:t xml:space="preserve"> </w:t>
      </w:r>
      <w:r w:rsidRPr="00B454DD">
        <w:rPr>
          <w:i/>
        </w:rPr>
        <w:t>Application of Oncor Electric Delivery Company LLC for Authority to Change Rates</w:t>
      </w:r>
      <w:r w:rsidRPr="00B454DD">
        <w:t xml:space="preserve">, Docket No. 53601, </w:t>
      </w:r>
      <w:r w:rsidRPr="002F6900">
        <w:t>Order on Rehearing (Jun. 30, 2023).</w:t>
      </w:r>
    </w:p>
  </w:footnote>
  <w:footnote w:id="4">
    <w:p w:rsidRPr="002F6900" w:rsidR="002F6900" w:rsidP="003F215F" w:rsidRDefault="008E3F7C" w14:paraId="7D6C2095" w14:textId="330367EA">
      <w:pPr>
        <w:pStyle w:val="FootnoteText"/>
        <w:spacing w:after="120"/>
        <w:ind w:firstLine="720"/>
        <w:jc w:val="both"/>
      </w:pPr>
      <w:r w:rsidRPr="002F6900">
        <w:rPr>
          <w:rStyle w:val="FootnoteReference"/>
        </w:rPr>
        <w:footnoteRef/>
      </w:r>
      <w:r w:rsidRPr="002F6900">
        <w:t xml:space="preserve"> </w:t>
      </w:r>
      <w:r w:rsidRPr="002F6900" w:rsidR="002F6900">
        <w:rPr>
          <w:i/>
        </w:rPr>
        <w:t>Application of Oncor Electric Delivery Company LLC for Approval to Amend its Distribution Cost Recovery Factor and Update Mobile Generation Riders</w:t>
      </w:r>
      <w:r w:rsidRPr="002F6900" w:rsidR="002F6900">
        <w:t>, Docket No. 56306, Interim Order (May 16, 2024</w:t>
      </w:r>
      <w:r w:rsidR="00334FA2">
        <w:t>)</w:t>
      </w:r>
      <w:r w:rsidRPr="002F6900" w:rsidR="002F6900">
        <w:t xml:space="preserve">.    </w:t>
      </w:r>
    </w:p>
    <w:p w:rsidR="008E3F7C" w:rsidP="003F215F" w:rsidRDefault="008E3F7C" w14:paraId="13BAC8E6" w14:textId="382AE173">
      <w:pPr>
        <w:pStyle w:val="FootnoteText"/>
        <w:spacing w:after="120"/>
        <w:ind w:firstLine="720"/>
        <w:jc w:val="both"/>
      </w:pPr>
    </w:p>
  </w:footnote>
  <w:footnote w:id="5">
    <w:p w:rsidRPr="00BC1424" w:rsidR="00431F5E" w:rsidP="000C791D" w:rsidRDefault="00431F5E" w14:paraId="0BD22EBC" w14:textId="043187FC">
      <w:pPr>
        <w:pStyle w:val="FootnoteText"/>
        <w:spacing w:after="120"/>
        <w:ind w:firstLine="720"/>
        <w:jc w:val="both"/>
        <w:rPr>
          <w:highlight w:val="yellow"/>
        </w:rPr>
      </w:pPr>
      <w:r w:rsidRPr="000C791D">
        <w:rPr>
          <w:rStyle w:val="FootnoteReference"/>
        </w:rPr>
        <w:footnoteRef/>
      </w:r>
      <w:r w:rsidRPr="000C791D">
        <w:t xml:space="preserve"> </w:t>
      </w:r>
      <w:r w:rsidRPr="000C791D" w:rsidR="003F215F">
        <w:rPr>
          <w:i/>
          <w:iCs/>
        </w:rPr>
        <w:t>See id</w:t>
      </w:r>
      <w:r w:rsidRPr="000C791D" w:rsidR="003F215F">
        <w:t>. at</w:t>
      </w:r>
      <w:r w:rsidRPr="000C791D">
        <w:t xml:space="preserve"> Conclusion</w:t>
      </w:r>
      <w:r w:rsidRPr="000C791D" w:rsidR="003F215F">
        <w:t>s</w:t>
      </w:r>
      <w:r w:rsidRPr="000C791D">
        <w:t xml:space="preserve"> of Law 1</w:t>
      </w:r>
      <w:r w:rsidRPr="000C791D" w:rsidR="00A91D9A">
        <w:t>9</w:t>
      </w:r>
      <w:r w:rsidRPr="000C791D">
        <w:t>-20</w:t>
      </w:r>
      <w:r w:rsidRPr="000C791D" w:rsidR="00A91D9A">
        <w:t xml:space="preserve"> and Ordering Paragraph 9; </w:t>
      </w:r>
      <w:r w:rsidRPr="000C791D" w:rsidR="00A91D9A">
        <w:rPr>
          <w:i/>
          <w:iCs/>
        </w:rPr>
        <w:t>see also Application of Oncor Electric Delivery Company LLC to Amend its Distribution Cost Recovery Factor</w:t>
      </w:r>
      <w:r w:rsidRPr="000C791D" w:rsidR="00A91D9A">
        <w:t xml:space="preserve">, Docket No. 55525, Order at Ordering Paragraph 7 (Dec. 14, 2023); </w:t>
      </w:r>
      <w:r w:rsidRPr="000C791D" w:rsidR="00A91D9A">
        <w:rPr>
          <w:i/>
          <w:iCs/>
        </w:rPr>
        <w:t xml:space="preserve">see also </w:t>
      </w:r>
      <w:r w:rsidRPr="000C791D" w:rsidR="000C791D">
        <w:rPr>
          <w:i/>
          <w:iCs/>
        </w:rPr>
        <w:t>Application of Oncor Electric Delivery Company LLC to Amend its Distribution Cost Recovery Factor and Update Mobile Generation Riders</w:t>
      </w:r>
      <w:r w:rsidRPr="000C791D" w:rsidR="000C791D">
        <w:t>,</w:t>
      </w:r>
      <w:r w:rsidRPr="000C791D" w:rsidR="00A91D9A">
        <w:t xml:space="preserve"> Docket No. 55190, Interim Order at Ordering Paragraph 9 (</w:t>
      </w:r>
      <w:r w:rsidRPr="000C791D" w:rsidR="000C791D">
        <w:t>Nov. 3, 2023</w:t>
      </w:r>
      <w:r w:rsidRPr="000C791D" w:rsidR="00A91D9A">
        <w:t>)</w:t>
      </w:r>
      <w:r w:rsidRPr="000C791D" w:rsidR="003F215F">
        <w:t>.</w:t>
      </w:r>
    </w:p>
  </w:footnote>
  <w:footnote w:id="6">
    <w:p w:rsidRPr="002B3055" w:rsidR="00431F5E" w:rsidP="000C791D" w:rsidRDefault="00431F5E" w14:paraId="2B7EDDC8" w14:textId="43768EE5">
      <w:pPr>
        <w:pStyle w:val="FootnoteText"/>
        <w:spacing w:after="120"/>
        <w:ind w:firstLine="720"/>
      </w:pPr>
      <w:r w:rsidRPr="002B3055">
        <w:rPr>
          <w:rStyle w:val="FootnoteReference"/>
        </w:rPr>
        <w:footnoteRef/>
      </w:r>
      <w:r w:rsidRPr="002B3055">
        <w:t xml:space="preserve"> </w:t>
      </w:r>
      <w:r w:rsidRPr="002B3055" w:rsidR="003F215F">
        <w:rPr>
          <w:i/>
          <w:iCs/>
        </w:rPr>
        <w:t xml:space="preserve">See </w:t>
      </w:r>
      <w:r w:rsidRPr="002B3055" w:rsidR="006A0C9C">
        <w:t>Docket No. 56306, Interim Order</w:t>
      </w:r>
      <w:r w:rsidRPr="002B3055" w:rsidR="006A0C9C">
        <w:rPr>
          <w:i/>
          <w:iCs/>
        </w:rPr>
        <w:t xml:space="preserve"> </w:t>
      </w:r>
      <w:r w:rsidRPr="002B3055" w:rsidR="003F215F">
        <w:t>at</w:t>
      </w:r>
      <w:r w:rsidRPr="002B3055">
        <w:t xml:space="preserve"> </w:t>
      </w:r>
      <w:r w:rsidRPr="002B3055" w:rsidR="003F215F">
        <w:t>F</w:t>
      </w:r>
      <w:r w:rsidRPr="002B3055">
        <w:t>inding</w:t>
      </w:r>
      <w:r w:rsidRPr="002B3055" w:rsidR="006A0C9C">
        <w:t>s</w:t>
      </w:r>
      <w:r w:rsidRPr="002B3055">
        <w:t xml:space="preserve"> of </w:t>
      </w:r>
      <w:r w:rsidRPr="002B3055" w:rsidR="003F215F">
        <w:t>F</w:t>
      </w:r>
      <w:r w:rsidRPr="002B3055">
        <w:t xml:space="preserve">act </w:t>
      </w:r>
      <w:r w:rsidRPr="002B3055" w:rsidR="006A0C9C">
        <w:t>45-46</w:t>
      </w:r>
      <w:r w:rsidRPr="002B3055" w:rsidR="003F215F">
        <w:t>.</w:t>
      </w:r>
    </w:p>
  </w:footnote>
  <w:footnote w:id="7">
    <w:p w:rsidRPr="001A3C42" w:rsidR="00431F5E" w:rsidP="002B3055" w:rsidRDefault="00431F5E" w14:paraId="4C3F6E2D" w14:textId="569CA884">
      <w:pPr>
        <w:pStyle w:val="FootnoteText"/>
        <w:spacing w:after="120"/>
        <w:ind w:firstLine="720"/>
        <w:jc w:val="both"/>
      </w:pPr>
      <w:r w:rsidRPr="002B3055">
        <w:rPr>
          <w:rStyle w:val="FootnoteReference"/>
        </w:rPr>
        <w:footnoteRef/>
      </w:r>
      <w:r w:rsidRPr="002B3055">
        <w:t xml:space="preserve"> </w:t>
      </w:r>
      <w:r w:rsidRPr="002B3055" w:rsidR="003F215F">
        <w:rPr>
          <w:i/>
          <w:iCs/>
        </w:rPr>
        <w:t xml:space="preserve">See </w:t>
      </w:r>
      <w:r w:rsidRPr="002B3055" w:rsidR="006A0C9C">
        <w:t>Docket No. 56306, Interim Order</w:t>
      </w:r>
      <w:r w:rsidRPr="002B3055" w:rsidR="006A0C9C">
        <w:rPr>
          <w:i/>
          <w:iCs/>
        </w:rPr>
        <w:t xml:space="preserve"> </w:t>
      </w:r>
      <w:r w:rsidRPr="002B3055">
        <w:t>Finding of Fact 43</w:t>
      </w:r>
      <w:r w:rsidRPr="002B3055" w:rsidR="002B3055">
        <w:t xml:space="preserve">; </w:t>
      </w:r>
      <w:r w:rsidRPr="002B3055" w:rsidR="002B3055">
        <w:rPr>
          <w:i/>
          <w:iCs/>
        </w:rPr>
        <w:t>see also</w:t>
      </w:r>
      <w:r w:rsidRPr="002B3055" w:rsidR="002B3055">
        <w:t xml:space="preserve"> Docket No. 55190, Interim Order at </w:t>
      </w:r>
      <w:r w:rsidRPr="001A3C42" w:rsidR="002B3055">
        <w:t>Finding of Fact 56</w:t>
      </w:r>
      <w:r w:rsidRPr="001A3C42" w:rsidR="003F215F">
        <w:t>.</w:t>
      </w:r>
    </w:p>
  </w:footnote>
  <w:footnote w:id="8">
    <w:p w:rsidRPr="001A3C42" w:rsidR="00431F5E" w:rsidP="003F215F" w:rsidRDefault="00431F5E" w14:paraId="2C3DE8BC" w14:textId="46220FA8">
      <w:pPr>
        <w:pStyle w:val="FootnoteText"/>
        <w:spacing w:after="120"/>
        <w:ind w:firstLine="720"/>
      </w:pPr>
      <w:r w:rsidRPr="001A3C42">
        <w:rPr>
          <w:rStyle w:val="FootnoteReference"/>
        </w:rPr>
        <w:footnoteRef/>
      </w:r>
      <w:r w:rsidRPr="001A3C42">
        <w:t xml:space="preserve"> </w:t>
      </w:r>
      <w:r w:rsidRPr="001A3C42" w:rsidR="002B3055">
        <w:rPr>
          <w:i/>
          <w:iCs/>
        </w:rPr>
        <w:t>See</w:t>
      </w:r>
      <w:r w:rsidRPr="001A3C42" w:rsidR="002B3055">
        <w:t xml:space="preserve"> Docket No. 55190, Interim Order at Finding of Fact 70.</w:t>
      </w:r>
    </w:p>
  </w:footnote>
  <w:footnote w:id="9">
    <w:p w:rsidRPr="00DE265D" w:rsidR="003F215F" w:rsidP="00DE265D" w:rsidRDefault="003F215F" w14:paraId="7F87152D" w14:textId="4210C3D4">
      <w:pPr>
        <w:pStyle w:val="FootnoteText"/>
        <w:spacing w:after="120"/>
        <w:ind w:firstLine="720"/>
        <w:jc w:val="both"/>
      </w:pPr>
      <w:r w:rsidRPr="001A3C42">
        <w:rPr>
          <w:rStyle w:val="FootnoteReference"/>
        </w:rPr>
        <w:footnoteRef/>
      </w:r>
      <w:r w:rsidRPr="001A3C42">
        <w:t xml:space="preserve"> </w:t>
      </w:r>
      <w:r w:rsidRPr="001A3C42" w:rsidR="00912D3E">
        <w:t>Oncor witnesses have routinely testified on this topic in its DCRF cases (</w:t>
      </w:r>
      <w:r w:rsidRPr="001A3C42" w:rsidR="00912D3E">
        <w:rPr>
          <w:i/>
          <w:iCs/>
        </w:rPr>
        <w:t>see, e.g.</w:t>
      </w:r>
      <w:r w:rsidRPr="001A3C42" w:rsidR="00912D3E">
        <w:t>, Docket No. 55190, the Direct Testimony of W. Alan Ledbetter at 12 and the Direct Testimony of Coler D. Snelleman at</w:t>
      </w:r>
      <w:r w:rsidRPr="001A3C42" w:rsidR="001A3C42">
        <w:t xml:space="preserve"> 7-10,</w:t>
      </w:r>
      <w:r w:rsidRPr="001A3C42" w:rsidR="00912D3E">
        <w:t xml:space="preserve"> included with Oncor’s application filed on Jun. 29, 2023), and the Commission has never made a finding or conclusion </w:t>
      </w:r>
      <w:r w:rsidRPr="001A3C42" w:rsidR="001A3C42">
        <w:t>i</w:t>
      </w:r>
      <w:r w:rsidRPr="001A3C42" w:rsidR="00912D3E">
        <w:t>nconsistent with Oncor’s testimony on this issue.</w:t>
      </w:r>
      <w:r w:rsidR="00DE265D">
        <w:t xml:space="preserve">  Additionally, </w:t>
      </w:r>
      <w:r w:rsidRPr="00DE265D" w:rsidR="00DE265D">
        <w:rPr>
          <w:i/>
          <w:iCs/>
        </w:rPr>
        <w:t>see</w:t>
      </w:r>
      <w:r w:rsidR="00DE265D">
        <w:t xml:space="preserve"> Docket No. </w:t>
      </w:r>
      <w:r w:rsidR="00803000">
        <w:t>56306</w:t>
      </w:r>
      <w:r w:rsidR="00DE265D">
        <w:t xml:space="preserve">, Interim Order at Finding of Fact 44; </w:t>
      </w:r>
      <w:r w:rsidRPr="002B3055" w:rsidR="00DE265D">
        <w:rPr>
          <w:i/>
          <w:iCs/>
        </w:rPr>
        <w:t>see also</w:t>
      </w:r>
      <w:r w:rsidRPr="002B3055" w:rsidR="00DE265D">
        <w:t xml:space="preserve"> Docket No. 55190, Interim Order at Finding of Fact 57.</w:t>
      </w:r>
    </w:p>
  </w:footnote>
  <w:footnote w:id="10">
    <w:p w:rsidRPr="002B3055" w:rsidR="003F215F" w:rsidP="003F215F" w:rsidRDefault="003F215F" w14:paraId="6FD76AEB" w14:textId="662FF081">
      <w:pPr>
        <w:pStyle w:val="FootnoteText"/>
        <w:spacing w:after="120"/>
        <w:ind w:firstLine="720"/>
      </w:pPr>
      <w:r w:rsidRPr="002B3055">
        <w:rPr>
          <w:rStyle w:val="FootnoteReference"/>
        </w:rPr>
        <w:footnoteRef/>
      </w:r>
      <w:r w:rsidRPr="002B3055">
        <w:t xml:space="preserve"> </w:t>
      </w:r>
      <w:r w:rsidRPr="002B3055" w:rsidR="002B3055">
        <w:rPr>
          <w:i/>
          <w:iCs/>
        </w:rPr>
        <w:t>See</w:t>
      </w:r>
      <w:r w:rsidRPr="002B3055" w:rsidR="002B3055">
        <w:t xml:space="preserve"> Docket No. 55190, Interim Order at Finding of Fact 59.</w:t>
      </w:r>
    </w:p>
  </w:footnote>
  <w:footnote w:id="11">
    <w:p w:rsidRPr="002B3055" w:rsidR="003F215F" w:rsidP="003F215F" w:rsidRDefault="003F215F" w14:paraId="62B5E78A" w14:textId="6BC2F563">
      <w:pPr>
        <w:pStyle w:val="FootnoteText"/>
        <w:spacing w:after="120"/>
        <w:ind w:firstLine="720"/>
      </w:pPr>
      <w:r w:rsidRPr="002B3055">
        <w:rPr>
          <w:rStyle w:val="FootnoteReference"/>
        </w:rPr>
        <w:footnoteRef/>
      </w:r>
      <w:r w:rsidRPr="002B3055">
        <w:t xml:space="preserve"> </w:t>
      </w:r>
      <w:r w:rsidRPr="002B3055" w:rsidR="002B3055">
        <w:rPr>
          <w:i/>
          <w:iCs/>
        </w:rPr>
        <w:t>See</w:t>
      </w:r>
      <w:r w:rsidRPr="002B3055" w:rsidR="002B3055">
        <w:t xml:space="preserve"> </w:t>
      </w:r>
      <w:r w:rsidRPr="00C5000A" w:rsidR="00C5000A">
        <w:rPr>
          <w:i/>
          <w:iCs/>
        </w:rPr>
        <w:t>id</w:t>
      </w:r>
      <w:r w:rsidR="00C5000A">
        <w:t>.</w:t>
      </w:r>
      <w:r w:rsidRPr="002B3055" w:rsidR="002B3055">
        <w:t xml:space="preserve"> at Finding of Fact 60.</w:t>
      </w:r>
    </w:p>
  </w:footnote>
  <w:footnote w:id="12">
    <w:p w:rsidR="002F6900" w:rsidP="003F215F" w:rsidRDefault="002F6900" w14:paraId="7EDC8F07" w14:textId="336DDC8B">
      <w:pPr>
        <w:pStyle w:val="FootnoteText"/>
        <w:spacing w:after="120"/>
        <w:ind w:firstLine="720"/>
        <w:jc w:val="both"/>
      </w:pPr>
      <w:r w:rsidRPr="002B3055">
        <w:rPr>
          <w:rStyle w:val="FootnoteReference"/>
        </w:rPr>
        <w:footnoteRef/>
      </w:r>
      <w:r w:rsidRPr="002B3055">
        <w:t xml:space="preserve"> </w:t>
      </w:r>
      <w:r w:rsidRPr="002B3055">
        <w:rPr>
          <w:i/>
          <w:iCs/>
        </w:rPr>
        <w:t>See Issues Related the State of Disaster for Coronavirus Disease 2019</w:t>
      </w:r>
      <w:r w:rsidRPr="002B3055">
        <w:t>, Docket No. 50664, Second Order Suspending Rules (Jul</w:t>
      </w:r>
      <w:r w:rsidRPr="002B3055" w:rsidR="00F4577E">
        <w:t>.</w:t>
      </w:r>
      <w:r w:rsidRPr="002B3055">
        <w:t xml:space="preserve"> 16, 2020).</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1077" w:rsidP="00B2704F" w:rsidRDefault="00B2704F" w14:paraId="620F09A0" w14:textId="6AC57DBD">
    <w:pPr>
      <w:pStyle w:val="Header"/>
      <w:jc w:val="right"/>
    </w:pPr>
    <w:r>
      <w:t>ATTACHMENT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4404F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F4C147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D2D617E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FE639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1B85D9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08A32EE"/>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A752637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B8ADBAA"/>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5B52F29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3DA4472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842BD3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770D88"/>
    <w:multiLevelType w:val="hybridMultilevel"/>
    <w:tmpl w:val="80C8FDA4"/>
    <w:lvl w:ilvl="0" w:tplc="E9CE4720">
      <w:start w:val="1"/>
      <w:numFmt w:val="bullet"/>
      <w:lvlText w:val=""/>
      <w:lvlJc w:val="left"/>
      <w:pPr>
        <w:ind w:left="1440" w:hanging="360"/>
      </w:pPr>
      <w:rPr>
        <w:rFonts w:ascii="Symbol" w:hAnsi="Symbol" w:hint="default"/>
      </w:rPr>
    </w:lvl>
    <w:lvl w:ilvl="1" w:tplc="EE6E81A2" w:tentative="1">
      <w:start w:val="1"/>
      <w:numFmt w:val="bullet"/>
      <w:lvlText w:val="o"/>
      <w:lvlJc w:val="left"/>
      <w:pPr>
        <w:ind w:left="2160" w:hanging="360"/>
      </w:pPr>
      <w:rPr>
        <w:rFonts w:ascii="Courier New" w:hAnsi="Courier New" w:cs="Courier New" w:hint="default"/>
      </w:rPr>
    </w:lvl>
    <w:lvl w:ilvl="2" w:tplc="8C22566E" w:tentative="1">
      <w:start w:val="1"/>
      <w:numFmt w:val="bullet"/>
      <w:lvlText w:val=""/>
      <w:lvlJc w:val="left"/>
      <w:pPr>
        <w:ind w:left="2880" w:hanging="360"/>
      </w:pPr>
      <w:rPr>
        <w:rFonts w:ascii="Wingdings" w:hAnsi="Wingdings" w:hint="default"/>
      </w:rPr>
    </w:lvl>
    <w:lvl w:ilvl="3" w:tplc="410CB594" w:tentative="1">
      <w:start w:val="1"/>
      <w:numFmt w:val="bullet"/>
      <w:lvlText w:val=""/>
      <w:lvlJc w:val="left"/>
      <w:pPr>
        <w:ind w:left="3600" w:hanging="360"/>
      </w:pPr>
      <w:rPr>
        <w:rFonts w:ascii="Symbol" w:hAnsi="Symbol" w:hint="default"/>
      </w:rPr>
    </w:lvl>
    <w:lvl w:ilvl="4" w:tplc="A71C7454" w:tentative="1">
      <w:start w:val="1"/>
      <w:numFmt w:val="bullet"/>
      <w:lvlText w:val="o"/>
      <w:lvlJc w:val="left"/>
      <w:pPr>
        <w:ind w:left="4320" w:hanging="360"/>
      </w:pPr>
      <w:rPr>
        <w:rFonts w:ascii="Courier New" w:hAnsi="Courier New" w:cs="Courier New" w:hint="default"/>
      </w:rPr>
    </w:lvl>
    <w:lvl w:ilvl="5" w:tplc="59127EB6" w:tentative="1">
      <w:start w:val="1"/>
      <w:numFmt w:val="bullet"/>
      <w:lvlText w:val=""/>
      <w:lvlJc w:val="left"/>
      <w:pPr>
        <w:ind w:left="5040" w:hanging="360"/>
      </w:pPr>
      <w:rPr>
        <w:rFonts w:ascii="Wingdings" w:hAnsi="Wingdings" w:hint="default"/>
      </w:rPr>
    </w:lvl>
    <w:lvl w:ilvl="6" w:tplc="A92441F8" w:tentative="1">
      <w:start w:val="1"/>
      <w:numFmt w:val="bullet"/>
      <w:lvlText w:val=""/>
      <w:lvlJc w:val="left"/>
      <w:pPr>
        <w:ind w:left="5760" w:hanging="360"/>
      </w:pPr>
      <w:rPr>
        <w:rFonts w:ascii="Symbol" w:hAnsi="Symbol" w:hint="default"/>
      </w:rPr>
    </w:lvl>
    <w:lvl w:ilvl="7" w:tplc="19A06AF2" w:tentative="1">
      <w:start w:val="1"/>
      <w:numFmt w:val="bullet"/>
      <w:lvlText w:val="o"/>
      <w:lvlJc w:val="left"/>
      <w:pPr>
        <w:ind w:left="6480" w:hanging="360"/>
      </w:pPr>
      <w:rPr>
        <w:rFonts w:ascii="Courier New" w:hAnsi="Courier New" w:cs="Courier New" w:hint="default"/>
      </w:rPr>
    </w:lvl>
    <w:lvl w:ilvl="8" w:tplc="51BCF23C" w:tentative="1">
      <w:start w:val="1"/>
      <w:numFmt w:val="bullet"/>
      <w:lvlText w:val=""/>
      <w:lvlJc w:val="left"/>
      <w:pPr>
        <w:ind w:left="7200" w:hanging="360"/>
      </w:pPr>
      <w:rPr>
        <w:rFonts w:ascii="Wingdings" w:hAnsi="Wingdings" w:hint="default"/>
      </w:rPr>
    </w:lvl>
  </w:abstractNum>
  <w:abstractNum w:abstractNumId="12" w15:restartNumberingAfterBreak="0">
    <w:nsid w:val="046C40B8"/>
    <w:multiLevelType w:val="hybridMultilevel"/>
    <w:tmpl w:val="B01CC088"/>
    <w:lvl w:ilvl="0" w:tplc="25101DCE">
      <w:start w:val="1"/>
      <w:numFmt w:val="upperRoman"/>
      <w:pStyle w:val="PCROutline1"/>
      <w:lvlText w:val="%1."/>
      <w:lvlJc w:val="left"/>
      <w:pPr>
        <w:ind w:left="6390" w:hanging="720"/>
      </w:pPr>
      <w:rPr>
        <w:rFonts w:hint="default"/>
        <w:b/>
      </w:rPr>
    </w:lvl>
    <w:lvl w:ilvl="1" w:tplc="D0B2DBCA">
      <w:start w:val="1"/>
      <w:numFmt w:val="lowerLetter"/>
      <w:lvlText w:val="%2."/>
      <w:lvlJc w:val="left"/>
      <w:pPr>
        <w:ind w:left="1620" w:hanging="360"/>
      </w:pPr>
    </w:lvl>
    <w:lvl w:ilvl="2" w:tplc="83FA7004" w:tentative="1">
      <w:start w:val="1"/>
      <w:numFmt w:val="lowerRoman"/>
      <w:lvlText w:val="%3."/>
      <w:lvlJc w:val="right"/>
      <w:pPr>
        <w:ind w:left="2340" w:hanging="180"/>
      </w:pPr>
    </w:lvl>
    <w:lvl w:ilvl="3" w:tplc="A930256E" w:tentative="1">
      <w:start w:val="1"/>
      <w:numFmt w:val="decimal"/>
      <w:lvlText w:val="%4."/>
      <w:lvlJc w:val="left"/>
      <w:pPr>
        <w:ind w:left="3060" w:hanging="360"/>
      </w:pPr>
    </w:lvl>
    <w:lvl w:ilvl="4" w:tplc="4274A7DE" w:tentative="1">
      <w:start w:val="1"/>
      <w:numFmt w:val="lowerLetter"/>
      <w:lvlText w:val="%5."/>
      <w:lvlJc w:val="left"/>
      <w:pPr>
        <w:ind w:left="3780" w:hanging="360"/>
      </w:pPr>
    </w:lvl>
    <w:lvl w:ilvl="5" w:tplc="95265998" w:tentative="1">
      <w:start w:val="1"/>
      <w:numFmt w:val="lowerRoman"/>
      <w:lvlText w:val="%6."/>
      <w:lvlJc w:val="right"/>
      <w:pPr>
        <w:ind w:left="4500" w:hanging="180"/>
      </w:pPr>
    </w:lvl>
    <w:lvl w:ilvl="6" w:tplc="9B9E8984" w:tentative="1">
      <w:start w:val="1"/>
      <w:numFmt w:val="decimal"/>
      <w:lvlText w:val="%7."/>
      <w:lvlJc w:val="left"/>
      <w:pPr>
        <w:ind w:left="5220" w:hanging="360"/>
      </w:pPr>
    </w:lvl>
    <w:lvl w:ilvl="7" w:tplc="225C7312" w:tentative="1">
      <w:start w:val="1"/>
      <w:numFmt w:val="lowerLetter"/>
      <w:lvlText w:val="%8."/>
      <w:lvlJc w:val="left"/>
      <w:pPr>
        <w:ind w:left="5940" w:hanging="360"/>
      </w:pPr>
    </w:lvl>
    <w:lvl w:ilvl="8" w:tplc="0F405042" w:tentative="1">
      <w:start w:val="1"/>
      <w:numFmt w:val="lowerRoman"/>
      <w:lvlText w:val="%9."/>
      <w:lvlJc w:val="right"/>
      <w:pPr>
        <w:ind w:left="6660" w:hanging="180"/>
      </w:pPr>
    </w:lvl>
  </w:abstractNum>
  <w:abstractNum w:abstractNumId="13" w15:restartNumberingAfterBreak="0">
    <w:nsid w:val="082B1937"/>
    <w:multiLevelType w:val="hybridMultilevel"/>
    <w:tmpl w:val="2F4836EA"/>
    <w:lvl w:ilvl="0" w:tplc="994C722E">
      <w:start w:val="1"/>
      <w:numFmt w:val="bullet"/>
      <w:lvlText w:val=""/>
      <w:lvlJc w:val="left"/>
      <w:pPr>
        <w:ind w:left="720" w:hanging="360"/>
      </w:pPr>
      <w:rPr>
        <w:rFonts w:ascii="Symbol" w:hAnsi="Symbol" w:hint="default"/>
      </w:rPr>
    </w:lvl>
    <w:lvl w:ilvl="1" w:tplc="DE005B84" w:tentative="1">
      <w:start w:val="1"/>
      <w:numFmt w:val="bullet"/>
      <w:lvlText w:val="o"/>
      <w:lvlJc w:val="left"/>
      <w:pPr>
        <w:ind w:left="1440" w:hanging="360"/>
      </w:pPr>
      <w:rPr>
        <w:rFonts w:ascii="Courier New" w:hAnsi="Courier New" w:cs="Courier New" w:hint="default"/>
      </w:rPr>
    </w:lvl>
    <w:lvl w:ilvl="2" w:tplc="65F852D0" w:tentative="1">
      <w:start w:val="1"/>
      <w:numFmt w:val="bullet"/>
      <w:lvlText w:val=""/>
      <w:lvlJc w:val="left"/>
      <w:pPr>
        <w:ind w:left="2160" w:hanging="360"/>
      </w:pPr>
      <w:rPr>
        <w:rFonts w:ascii="Wingdings" w:hAnsi="Wingdings" w:hint="default"/>
      </w:rPr>
    </w:lvl>
    <w:lvl w:ilvl="3" w:tplc="5878575C" w:tentative="1">
      <w:start w:val="1"/>
      <w:numFmt w:val="bullet"/>
      <w:lvlText w:val=""/>
      <w:lvlJc w:val="left"/>
      <w:pPr>
        <w:ind w:left="2880" w:hanging="360"/>
      </w:pPr>
      <w:rPr>
        <w:rFonts w:ascii="Symbol" w:hAnsi="Symbol" w:hint="default"/>
      </w:rPr>
    </w:lvl>
    <w:lvl w:ilvl="4" w:tplc="D43EE444" w:tentative="1">
      <w:start w:val="1"/>
      <w:numFmt w:val="bullet"/>
      <w:lvlText w:val="o"/>
      <w:lvlJc w:val="left"/>
      <w:pPr>
        <w:ind w:left="3600" w:hanging="360"/>
      </w:pPr>
      <w:rPr>
        <w:rFonts w:ascii="Courier New" w:hAnsi="Courier New" w:cs="Courier New" w:hint="default"/>
      </w:rPr>
    </w:lvl>
    <w:lvl w:ilvl="5" w:tplc="9F249F14" w:tentative="1">
      <w:start w:val="1"/>
      <w:numFmt w:val="bullet"/>
      <w:lvlText w:val=""/>
      <w:lvlJc w:val="left"/>
      <w:pPr>
        <w:ind w:left="4320" w:hanging="360"/>
      </w:pPr>
      <w:rPr>
        <w:rFonts w:ascii="Wingdings" w:hAnsi="Wingdings" w:hint="default"/>
      </w:rPr>
    </w:lvl>
    <w:lvl w:ilvl="6" w:tplc="673E3A4C" w:tentative="1">
      <w:start w:val="1"/>
      <w:numFmt w:val="bullet"/>
      <w:lvlText w:val=""/>
      <w:lvlJc w:val="left"/>
      <w:pPr>
        <w:ind w:left="5040" w:hanging="360"/>
      </w:pPr>
      <w:rPr>
        <w:rFonts w:ascii="Symbol" w:hAnsi="Symbol" w:hint="default"/>
      </w:rPr>
    </w:lvl>
    <w:lvl w:ilvl="7" w:tplc="F02C882A" w:tentative="1">
      <w:start w:val="1"/>
      <w:numFmt w:val="bullet"/>
      <w:lvlText w:val="o"/>
      <w:lvlJc w:val="left"/>
      <w:pPr>
        <w:ind w:left="5760" w:hanging="360"/>
      </w:pPr>
      <w:rPr>
        <w:rFonts w:ascii="Courier New" w:hAnsi="Courier New" w:cs="Courier New" w:hint="default"/>
      </w:rPr>
    </w:lvl>
    <w:lvl w:ilvl="8" w:tplc="21BA2DD2" w:tentative="1">
      <w:start w:val="1"/>
      <w:numFmt w:val="bullet"/>
      <w:lvlText w:val=""/>
      <w:lvlJc w:val="left"/>
      <w:pPr>
        <w:ind w:left="6480" w:hanging="360"/>
      </w:pPr>
      <w:rPr>
        <w:rFonts w:ascii="Wingdings" w:hAnsi="Wingdings" w:hint="default"/>
      </w:rPr>
    </w:lvl>
  </w:abstractNum>
  <w:abstractNum w:abstractNumId="14" w15:restartNumberingAfterBreak="0">
    <w:nsid w:val="10257D33"/>
    <w:multiLevelType w:val="hybridMultilevel"/>
    <w:tmpl w:val="758CFEC4"/>
    <w:lvl w:ilvl="0" w:tplc="24F6460A">
      <w:start w:val="1"/>
      <w:numFmt w:val="upperLetter"/>
      <w:lvlText w:val="%1."/>
      <w:lvlJc w:val="left"/>
      <w:pPr>
        <w:ind w:left="360" w:hanging="360"/>
      </w:pPr>
      <w:rPr>
        <w:rFonts w:hint="default"/>
      </w:rPr>
    </w:lvl>
    <w:lvl w:ilvl="1" w:tplc="846A6266" w:tentative="1">
      <w:start w:val="1"/>
      <w:numFmt w:val="lowerLetter"/>
      <w:lvlText w:val="%2."/>
      <w:lvlJc w:val="left"/>
      <w:pPr>
        <w:ind w:left="1440" w:hanging="360"/>
      </w:pPr>
    </w:lvl>
    <w:lvl w:ilvl="2" w:tplc="48682564" w:tentative="1">
      <w:start w:val="1"/>
      <w:numFmt w:val="lowerRoman"/>
      <w:lvlText w:val="%3."/>
      <w:lvlJc w:val="right"/>
      <w:pPr>
        <w:ind w:left="2160" w:hanging="180"/>
      </w:pPr>
    </w:lvl>
    <w:lvl w:ilvl="3" w:tplc="CDF6DB00" w:tentative="1">
      <w:start w:val="1"/>
      <w:numFmt w:val="decimal"/>
      <w:lvlText w:val="%4."/>
      <w:lvlJc w:val="left"/>
      <w:pPr>
        <w:ind w:left="2880" w:hanging="360"/>
      </w:pPr>
    </w:lvl>
    <w:lvl w:ilvl="4" w:tplc="1D8853CC" w:tentative="1">
      <w:start w:val="1"/>
      <w:numFmt w:val="lowerLetter"/>
      <w:lvlText w:val="%5."/>
      <w:lvlJc w:val="left"/>
      <w:pPr>
        <w:ind w:left="3600" w:hanging="360"/>
      </w:pPr>
    </w:lvl>
    <w:lvl w:ilvl="5" w:tplc="5268CD46" w:tentative="1">
      <w:start w:val="1"/>
      <w:numFmt w:val="lowerRoman"/>
      <w:lvlText w:val="%6."/>
      <w:lvlJc w:val="right"/>
      <w:pPr>
        <w:ind w:left="4320" w:hanging="180"/>
      </w:pPr>
    </w:lvl>
    <w:lvl w:ilvl="6" w:tplc="A1D857EC" w:tentative="1">
      <w:start w:val="1"/>
      <w:numFmt w:val="decimal"/>
      <w:lvlText w:val="%7."/>
      <w:lvlJc w:val="left"/>
      <w:pPr>
        <w:ind w:left="5040" w:hanging="360"/>
      </w:pPr>
    </w:lvl>
    <w:lvl w:ilvl="7" w:tplc="4A6C665C" w:tentative="1">
      <w:start w:val="1"/>
      <w:numFmt w:val="lowerLetter"/>
      <w:lvlText w:val="%8."/>
      <w:lvlJc w:val="left"/>
      <w:pPr>
        <w:ind w:left="5760" w:hanging="360"/>
      </w:pPr>
    </w:lvl>
    <w:lvl w:ilvl="8" w:tplc="5E1CBE08" w:tentative="1">
      <w:start w:val="1"/>
      <w:numFmt w:val="lowerRoman"/>
      <w:lvlText w:val="%9."/>
      <w:lvlJc w:val="right"/>
      <w:pPr>
        <w:ind w:left="6480" w:hanging="180"/>
      </w:pPr>
    </w:lvl>
  </w:abstractNum>
  <w:abstractNum w:abstractNumId="15" w15:restartNumberingAfterBreak="0">
    <w:nsid w:val="12B029C5"/>
    <w:multiLevelType w:val="hybridMultilevel"/>
    <w:tmpl w:val="EBE8D03E"/>
    <w:lvl w:ilvl="0" w:tplc="AD2E5F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6FA1B80"/>
    <w:multiLevelType w:val="hybridMultilevel"/>
    <w:tmpl w:val="A84E42C8"/>
    <w:lvl w:ilvl="0" w:tplc="B4E6916A">
      <w:start w:val="1"/>
      <w:numFmt w:val="decimal"/>
      <w:lvlText w:val="(%1)"/>
      <w:lvlJc w:val="left"/>
      <w:pPr>
        <w:ind w:left="1800" w:hanging="360"/>
      </w:pPr>
      <w:rPr>
        <w:rFonts w:hint="default"/>
      </w:rPr>
    </w:lvl>
    <w:lvl w:ilvl="1" w:tplc="1C345A22" w:tentative="1">
      <w:start w:val="1"/>
      <w:numFmt w:val="lowerLetter"/>
      <w:lvlText w:val="%2."/>
      <w:lvlJc w:val="left"/>
      <w:pPr>
        <w:ind w:left="2520" w:hanging="360"/>
      </w:pPr>
    </w:lvl>
    <w:lvl w:ilvl="2" w:tplc="46AA72D0" w:tentative="1">
      <w:start w:val="1"/>
      <w:numFmt w:val="lowerRoman"/>
      <w:lvlText w:val="%3."/>
      <w:lvlJc w:val="right"/>
      <w:pPr>
        <w:ind w:left="3240" w:hanging="180"/>
      </w:pPr>
    </w:lvl>
    <w:lvl w:ilvl="3" w:tplc="2654D240" w:tentative="1">
      <w:start w:val="1"/>
      <w:numFmt w:val="decimal"/>
      <w:lvlText w:val="%4."/>
      <w:lvlJc w:val="left"/>
      <w:pPr>
        <w:ind w:left="3960" w:hanging="360"/>
      </w:pPr>
    </w:lvl>
    <w:lvl w:ilvl="4" w:tplc="5F22FC70" w:tentative="1">
      <w:start w:val="1"/>
      <w:numFmt w:val="lowerLetter"/>
      <w:lvlText w:val="%5."/>
      <w:lvlJc w:val="left"/>
      <w:pPr>
        <w:ind w:left="4680" w:hanging="360"/>
      </w:pPr>
    </w:lvl>
    <w:lvl w:ilvl="5" w:tplc="0D468966" w:tentative="1">
      <w:start w:val="1"/>
      <w:numFmt w:val="lowerRoman"/>
      <w:lvlText w:val="%6."/>
      <w:lvlJc w:val="right"/>
      <w:pPr>
        <w:ind w:left="5400" w:hanging="180"/>
      </w:pPr>
    </w:lvl>
    <w:lvl w:ilvl="6" w:tplc="7540847E" w:tentative="1">
      <w:start w:val="1"/>
      <w:numFmt w:val="decimal"/>
      <w:lvlText w:val="%7."/>
      <w:lvlJc w:val="left"/>
      <w:pPr>
        <w:ind w:left="6120" w:hanging="360"/>
      </w:pPr>
    </w:lvl>
    <w:lvl w:ilvl="7" w:tplc="3B14E9AA" w:tentative="1">
      <w:start w:val="1"/>
      <w:numFmt w:val="lowerLetter"/>
      <w:lvlText w:val="%8."/>
      <w:lvlJc w:val="left"/>
      <w:pPr>
        <w:ind w:left="6840" w:hanging="360"/>
      </w:pPr>
    </w:lvl>
    <w:lvl w:ilvl="8" w:tplc="D870DC64" w:tentative="1">
      <w:start w:val="1"/>
      <w:numFmt w:val="lowerRoman"/>
      <w:lvlText w:val="%9."/>
      <w:lvlJc w:val="right"/>
      <w:pPr>
        <w:ind w:left="7560" w:hanging="180"/>
      </w:pPr>
    </w:lvl>
  </w:abstractNum>
  <w:abstractNum w:abstractNumId="17" w15:restartNumberingAfterBreak="0">
    <w:nsid w:val="226F4262"/>
    <w:multiLevelType w:val="hybridMultilevel"/>
    <w:tmpl w:val="D564F692"/>
    <w:lvl w:ilvl="0" w:tplc="9D66D63A">
      <w:start w:val="4"/>
      <w:numFmt w:val="upperRoman"/>
      <w:lvlText w:val="%1."/>
      <w:lvlJc w:val="left"/>
      <w:pPr>
        <w:ind w:left="1080" w:hanging="720"/>
      </w:pPr>
      <w:rPr>
        <w:rFonts w:hint="default"/>
      </w:rPr>
    </w:lvl>
    <w:lvl w:ilvl="1" w:tplc="ED02188A">
      <w:start w:val="1"/>
      <w:numFmt w:val="lowerLetter"/>
      <w:lvlText w:val="%2."/>
      <w:lvlJc w:val="left"/>
      <w:pPr>
        <w:ind w:left="1440" w:hanging="360"/>
      </w:pPr>
    </w:lvl>
    <w:lvl w:ilvl="2" w:tplc="BB6215DA" w:tentative="1">
      <w:start w:val="1"/>
      <w:numFmt w:val="lowerRoman"/>
      <w:lvlText w:val="%3."/>
      <w:lvlJc w:val="right"/>
      <w:pPr>
        <w:ind w:left="2160" w:hanging="180"/>
      </w:pPr>
    </w:lvl>
    <w:lvl w:ilvl="3" w:tplc="8A44FA9C" w:tentative="1">
      <w:start w:val="1"/>
      <w:numFmt w:val="decimal"/>
      <w:lvlText w:val="%4."/>
      <w:lvlJc w:val="left"/>
      <w:pPr>
        <w:ind w:left="2880" w:hanging="360"/>
      </w:pPr>
    </w:lvl>
    <w:lvl w:ilvl="4" w:tplc="F1E47A48" w:tentative="1">
      <w:start w:val="1"/>
      <w:numFmt w:val="lowerLetter"/>
      <w:lvlText w:val="%5."/>
      <w:lvlJc w:val="left"/>
      <w:pPr>
        <w:ind w:left="3600" w:hanging="360"/>
      </w:pPr>
    </w:lvl>
    <w:lvl w:ilvl="5" w:tplc="798A10BE" w:tentative="1">
      <w:start w:val="1"/>
      <w:numFmt w:val="lowerRoman"/>
      <w:lvlText w:val="%6."/>
      <w:lvlJc w:val="right"/>
      <w:pPr>
        <w:ind w:left="4320" w:hanging="180"/>
      </w:pPr>
    </w:lvl>
    <w:lvl w:ilvl="6" w:tplc="D06A05A0" w:tentative="1">
      <w:start w:val="1"/>
      <w:numFmt w:val="decimal"/>
      <w:lvlText w:val="%7."/>
      <w:lvlJc w:val="left"/>
      <w:pPr>
        <w:ind w:left="5040" w:hanging="360"/>
      </w:pPr>
    </w:lvl>
    <w:lvl w:ilvl="7" w:tplc="17686362" w:tentative="1">
      <w:start w:val="1"/>
      <w:numFmt w:val="lowerLetter"/>
      <w:lvlText w:val="%8."/>
      <w:lvlJc w:val="left"/>
      <w:pPr>
        <w:ind w:left="5760" w:hanging="360"/>
      </w:pPr>
    </w:lvl>
    <w:lvl w:ilvl="8" w:tplc="0EA8A6DE" w:tentative="1">
      <w:start w:val="1"/>
      <w:numFmt w:val="lowerRoman"/>
      <w:lvlText w:val="%9."/>
      <w:lvlJc w:val="right"/>
      <w:pPr>
        <w:ind w:left="6480" w:hanging="180"/>
      </w:pPr>
    </w:lvl>
  </w:abstractNum>
  <w:abstractNum w:abstractNumId="18" w15:restartNumberingAfterBreak="0">
    <w:nsid w:val="2DCA57D2"/>
    <w:multiLevelType w:val="hybridMultilevel"/>
    <w:tmpl w:val="D7BA79B8"/>
    <w:lvl w:ilvl="0" w:tplc="F0AA3CBA">
      <w:start w:val="1"/>
      <w:numFmt w:val="bullet"/>
      <w:lvlText w:val=""/>
      <w:lvlJc w:val="left"/>
      <w:pPr>
        <w:ind w:left="720" w:hanging="360"/>
      </w:pPr>
      <w:rPr>
        <w:rFonts w:ascii="Symbol" w:hAnsi="Symbol" w:hint="default"/>
      </w:rPr>
    </w:lvl>
    <w:lvl w:ilvl="1" w:tplc="1C44BA3C" w:tentative="1">
      <w:start w:val="1"/>
      <w:numFmt w:val="bullet"/>
      <w:lvlText w:val="o"/>
      <w:lvlJc w:val="left"/>
      <w:pPr>
        <w:ind w:left="1440" w:hanging="360"/>
      </w:pPr>
      <w:rPr>
        <w:rFonts w:ascii="Courier New" w:hAnsi="Courier New" w:cs="Courier New" w:hint="default"/>
      </w:rPr>
    </w:lvl>
    <w:lvl w:ilvl="2" w:tplc="0046F2EA" w:tentative="1">
      <w:start w:val="1"/>
      <w:numFmt w:val="bullet"/>
      <w:lvlText w:val=""/>
      <w:lvlJc w:val="left"/>
      <w:pPr>
        <w:ind w:left="2160" w:hanging="360"/>
      </w:pPr>
      <w:rPr>
        <w:rFonts w:ascii="Wingdings" w:hAnsi="Wingdings" w:hint="default"/>
      </w:rPr>
    </w:lvl>
    <w:lvl w:ilvl="3" w:tplc="94D644F4" w:tentative="1">
      <w:start w:val="1"/>
      <w:numFmt w:val="bullet"/>
      <w:lvlText w:val=""/>
      <w:lvlJc w:val="left"/>
      <w:pPr>
        <w:ind w:left="2880" w:hanging="360"/>
      </w:pPr>
      <w:rPr>
        <w:rFonts w:ascii="Symbol" w:hAnsi="Symbol" w:hint="default"/>
      </w:rPr>
    </w:lvl>
    <w:lvl w:ilvl="4" w:tplc="A544D4E0" w:tentative="1">
      <w:start w:val="1"/>
      <w:numFmt w:val="bullet"/>
      <w:lvlText w:val="o"/>
      <w:lvlJc w:val="left"/>
      <w:pPr>
        <w:ind w:left="3600" w:hanging="360"/>
      </w:pPr>
      <w:rPr>
        <w:rFonts w:ascii="Courier New" w:hAnsi="Courier New" w:cs="Courier New" w:hint="default"/>
      </w:rPr>
    </w:lvl>
    <w:lvl w:ilvl="5" w:tplc="58006712" w:tentative="1">
      <w:start w:val="1"/>
      <w:numFmt w:val="bullet"/>
      <w:lvlText w:val=""/>
      <w:lvlJc w:val="left"/>
      <w:pPr>
        <w:ind w:left="4320" w:hanging="360"/>
      </w:pPr>
      <w:rPr>
        <w:rFonts w:ascii="Wingdings" w:hAnsi="Wingdings" w:hint="default"/>
      </w:rPr>
    </w:lvl>
    <w:lvl w:ilvl="6" w:tplc="B1E2B098" w:tentative="1">
      <w:start w:val="1"/>
      <w:numFmt w:val="bullet"/>
      <w:lvlText w:val=""/>
      <w:lvlJc w:val="left"/>
      <w:pPr>
        <w:ind w:left="5040" w:hanging="360"/>
      </w:pPr>
      <w:rPr>
        <w:rFonts w:ascii="Symbol" w:hAnsi="Symbol" w:hint="default"/>
      </w:rPr>
    </w:lvl>
    <w:lvl w:ilvl="7" w:tplc="4EC68CE2" w:tentative="1">
      <w:start w:val="1"/>
      <w:numFmt w:val="bullet"/>
      <w:lvlText w:val="o"/>
      <w:lvlJc w:val="left"/>
      <w:pPr>
        <w:ind w:left="5760" w:hanging="360"/>
      </w:pPr>
      <w:rPr>
        <w:rFonts w:ascii="Courier New" w:hAnsi="Courier New" w:cs="Courier New" w:hint="default"/>
      </w:rPr>
    </w:lvl>
    <w:lvl w:ilvl="8" w:tplc="644E848A" w:tentative="1">
      <w:start w:val="1"/>
      <w:numFmt w:val="bullet"/>
      <w:lvlText w:val=""/>
      <w:lvlJc w:val="left"/>
      <w:pPr>
        <w:ind w:left="6480" w:hanging="360"/>
      </w:pPr>
      <w:rPr>
        <w:rFonts w:ascii="Wingdings" w:hAnsi="Wingdings" w:hint="default"/>
      </w:rPr>
    </w:lvl>
  </w:abstractNum>
  <w:abstractNum w:abstractNumId="19" w15:restartNumberingAfterBreak="0">
    <w:nsid w:val="3288456E"/>
    <w:multiLevelType w:val="hybridMultilevel"/>
    <w:tmpl w:val="C04480A2"/>
    <w:lvl w:ilvl="0" w:tplc="5BA2C894">
      <w:start w:val="1"/>
      <w:numFmt w:val="bullet"/>
      <w:lvlText w:val=""/>
      <w:lvlJc w:val="left"/>
      <w:pPr>
        <w:ind w:left="720" w:hanging="360"/>
      </w:pPr>
      <w:rPr>
        <w:rFonts w:ascii="Symbol" w:hAnsi="Symbol" w:hint="default"/>
      </w:rPr>
    </w:lvl>
    <w:lvl w:ilvl="1" w:tplc="8696AB94">
      <w:start w:val="1"/>
      <w:numFmt w:val="bullet"/>
      <w:lvlText w:val="o"/>
      <w:lvlJc w:val="left"/>
      <w:pPr>
        <w:ind w:left="1440" w:hanging="360"/>
      </w:pPr>
      <w:rPr>
        <w:rFonts w:ascii="Courier New" w:hAnsi="Courier New" w:cs="Courier New" w:hint="default"/>
      </w:rPr>
    </w:lvl>
    <w:lvl w:ilvl="2" w:tplc="CB7ABBBC" w:tentative="1">
      <w:start w:val="1"/>
      <w:numFmt w:val="bullet"/>
      <w:lvlText w:val=""/>
      <w:lvlJc w:val="left"/>
      <w:pPr>
        <w:ind w:left="2160" w:hanging="360"/>
      </w:pPr>
      <w:rPr>
        <w:rFonts w:ascii="Wingdings" w:hAnsi="Wingdings" w:hint="default"/>
      </w:rPr>
    </w:lvl>
    <w:lvl w:ilvl="3" w:tplc="A762E9C8" w:tentative="1">
      <w:start w:val="1"/>
      <w:numFmt w:val="bullet"/>
      <w:lvlText w:val=""/>
      <w:lvlJc w:val="left"/>
      <w:pPr>
        <w:ind w:left="2880" w:hanging="360"/>
      </w:pPr>
      <w:rPr>
        <w:rFonts w:ascii="Symbol" w:hAnsi="Symbol" w:hint="default"/>
      </w:rPr>
    </w:lvl>
    <w:lvl w:ilvl="4" w:tplc="5E30CCD6" w:tentative="1">
      <w:start w:val="1"/>
      <w:numFmt w:val="bullet"/>
      <w:lvlText w:val="o"/>
      <w:lvlJc w:val="left"/>
      <w:pPr>
        <w:ind w:left="3600" w:hanging="360"/>
      </w:pPr>
      <w:rPr>
        <w:rFonts w:ascii="Courier New" w:hAnsi="Courier New" w:cs="Courier New" w:hint="default"/>
      </w:rPr>
    </w:lvl>
    <w:lvl w:ilvl="5" w:tplc="D91240F4" w:tentative="1">
      <w:start w:val="1"/>
      <w:numFmt w:val="bullet"/>
      <w:lvlText w:val=""/>
      <w:lvlJc w:val="left"/>
      <w:pPr>
        <w:ind w:left="4320" w:hanging="360"/>
      </w:pPr>
      <w:rPr>
        <w:rFonts w:ascii="Wingdings" w:hAnsi="Wingdings" w:hint="default"/>
      </w:rPr>
    </w:lvl>
    <w:lvl w:ilvl="6" w:tplc="2B1E8EBA" w:tentative="1">
      <w:start w:val="1"/>
      <w:numFmt w:val="bullet"/>
      <w:lvlText w:val=""/>
      <w:lvlJc w:val="left"/>
      <w:pPr>
        <w:ind w:left="5040" w:hanging="360"/>
      </w:pPr>
      <w:rPr>
        <w:rFonts w:ascii="Symbol" w:hAnsi="Symbol" w:hint="default"/>
      </w:rPr>
    </w:lvl>
    <w:lvl w:ilvl="7" w:tplc="FCCCA910" w:tentative="1">
      <w:start w:val="1"/>
      <w:numFmt w:val="bullet"/>
      <w:lvlText w:val="o"/>
      <w:lvlJc w:val="left"/>
      <w:pPr>
        <w:ind w:left="5760" w:hanging="360"/>
      </w:pPr>
      <w:rPr>
        <w:rFonts w:ascii="Courier New" w:hAnsi="Courier New" w:cs="Courier New" w:hint="default"/>
      </w:rPr>
    </w:lvl>
    <w:lvl w:ilvl="8" w:tplc="380C911C" w:tentative="1">
      <w:start w:val="1"/>
      <w:numFmt w:val="bullet"/>
      <w:lvlText w:val=""/>
      <w:lvlJc w:val="left"/>
      <w:pPr>
        <w:ind w:left="6480" w:hanging="360"/>
      </w:pPr>
      <w:rPr>
        <w:rFonts w:ascii="Wingdings" w:hAnsi="Wingdings" w:hint="default"/>
      </w:rPr>
    </w:lvl>
  </w:abstractNum>
  <w:abstractNum w:abstractNumId="20" w15:restartNumberingAfterBreak="0">
    <w:nsid w:val="34BD047B"/>
    <w:multiLevelType w:val="hybridMultilevel"/>
    <w:tmpl w:val="07C0963A"/>
    <w:lvl w:ilvl="0" w:tplc="BB7ABEE6">
      <w:start w:val="1"/>
      <w:numFmt w:val="bullet"/>
      <w:lvlText w:val=""/>
      <w:lvlJc w:val="left"/>
      <w:pPr>
        <w:ind w:left="720" w:hanging="360"/>
      </w:pPr>
      <w:rPr>
        <w:rFonts w:ascii="Symbol" w:hAnsi="Symbol" w:hint="default"/>
      </w:rPr>
    </w:lvl>
    <w:lvl w:ilvl="1" w:tplc="0FB27D0E">
      <w:start w:val="1"/>
      <w:numFmt w:val="bullet"/>
      <w:lvlText w:val="o"/>
      <w:lvlJc w:val="left"/>
      <w:pPr>
        <w:ind w:left="1440" w:hanging="360"/>
      </w:pPr>
      <w:rPr>
        <w:rFonts w:ascii="Courier New" w:hAnsi="Courier New" w:cs="Courier New" w:hint="default"/>
      </w:rPr>
    </w:lvl>
    <w:lvl w:ilvl="2" w:tplc="1A3E191A">
      <w:start w:val="1"/>
      <w:numFmt w:val="bullet"/>
      <w:lvlText w:val=""/>
      <w:lvlJc w:val="left"/>
      <w:pPr>
        <w:ind w:left="2160" w:hanging="360"/>
      </w:pPr>
      <w:rPr>
        <w:rFonts w:ascii="Wingdings" w:hAnsi="Wingdings" w:hint="default"/>
      </w:rPr>
    </w:lvl>
    <w:lvl w:ilvl="3" w:tplc="7F904832">
      <w:start w:val="1"/>
      <w:numFmt w:val="bullet"/>
      <w:lvlText w:val=""/>
      <w:lvlJc w:val="left"/>
      <w:pPr>
        <w:ind w:left="2880" w:hanging="360"/>
      </w:pPr>
      <w:rPr>
        <w:rFonts w:ascii="Symbol" w:hAnsi="Symbol" w:hint="default"/>
      </w:rPr>
    </w:lvl>
    <w:lvl w:ilvl="4" w:tplc="1DC8ED56">
      <w:start w:val="1"/>
      <w:numFmt w:val="bullet"/>
      <w:lvlText w:val="o"/>
      <w:lvlJc w:val="left"/>
      <w:pPr>
        <w:ind w:left="3600" w:hanging="360"/>
      </w:pPr>
      <w:rPr>
        <w:rFonts w:ascii="Courier New" w:hAnsi="Courier New" w:cs="Courier New" w:hint="default"/>
      </w:rPr>
    </w:lvl>
    <w:lvl w:ilvl="5" w:tplc="7C0C7E00" w:tentative="1">
      <w:start w:val="1"/>
      <w:numFmt w:val="bullet"/>
      <w:lvlText w:val=""/>
      <w:lvlJc w:val="left"/>
      <w:pPr>
        <w:ind w:left="4320" w:hanging="360"/>
      </w:pPr>
      <w:rPr>
        <w:rFonts w:ascii="Wingdings" w:hAnsi="Wingdings" w:hint="default"/>
      </w:rPr>
    </w:lvl>
    <w:lvl w:ilvl="6" w:tplc="27623F0A" w:tentative="1">
      <w:start w:val="1"/>
      <w:numFmt w:val="bullet"/>
      <w:lvlText w:val=""/>
      <w:lvlJc w:val="left"/>
      <w:pPr>
        <w:ind w:left="5040" w:hanging="360"/>
      </w:pPr>
      <w:rPr>
        <w:rFonts w:ascii="Symbol" w:hAnsi="Symbol" w:hint="default"/>
      </w:rPr>
    </w:lvl>
    <w:lvl w:ilvl="7" w:tplc="F35CB572" w:tentative="1">
      <w:start w:val="1"/>
      <w:numFmt w:val="bullet"/>
      <w:lvlText w:val="o"/>
      <w:lvlJc w:val="left"/>
      <w:pPr>
        <w:ind w:left="5760" w:hanging="360"/>
      </w:pPr>
      <w:rPr>
        <w:rFonts w:ascii="Courier New" w:hAnsi="Courier New" w:cs="Courier New" w:hint="default"/>
      </w:rPr>
    </w:lvl>
    <w:lvl w:ilvl="8" w:tplc="552852D0" w:tentative="1">
      <w:start w:val="1"/>
      <w:numFmt w:val="bullet"/>
      <w:lvlText w:val=""/>
      <w:lvlJc w:val="left"/>
      <w:pPr>
        <w:ind w:left="6480" w:hanging="360"/>
      </w:pPr>
      <w:rPr>
        <w:rFonts w:ascii="Wingdings" w:hAnsi="Wingdings" w:hint="default"/>
      </w:rPr>
    </w:lvl>
  </w:abstractNum>
  <w:abstractNum w:abstractNumId="21" w15:restartNumberingAfterBreak="0">
    <w:nsid w:val="38C2191B"/>
    <w:multiLevelType w:val="hybridMultilevel"/>
    <w:tmpl w:val="FFC85656"/>
    <w:lvl w:ilvl="0" w:tplc="6F96437A">
      <w:start w:val="1"/>
      <w:numFmt w:val="bullet"/>
      <w:lvlText w:val=""/>
      <w:lvlJc w:val="left"/>
      <w:pPr>
        <w:ind w:left="720" w:hanging="360"/>
      </w:pPr>
      <w:rPr>
        <w:rFonts w:ascii="Symbol" w:hAnsi="Symbol" w:hint="default"/>
      </w:rPr>
    </w:lvl>
    <w:lvl w:ilvl="1" w:tplc="EB7A52A4" w:tentative="1">
      <w:start w:val="1"/>
      <w:numFmt w:val="bullet"/>
      <w:lvlText w:val="o"/>
      <w:lvlJc w:val="left"/>
      <w:pPr>
        <w:ind w:left="1440" w:hanging="360"/>
      </w:pPr>
      <w:rPr>
        <w:rFonts w:ascii="Courier New" w:hAnsi="Courier New" w:cs="Courier New" w:hint="default"/>
      </w:rPr>
    </w:lvl>
    <w:lvl w:ilvl="2" w:tplc="B95A5F42" w:tentative="1">
      <w:start w:val="1"/>
      <w:numFmt w:val="bullet"/>
      <w:lvlText w:val=""/>
      <w:lvlJc w:val="left"/>
      <w:pPr>
        <w:ind w:left="2160" w:hanging="360"/>
      </w:pPr>
      <w:rPr>
        <w:rFonts w:ascii="Wingdings" w:hAnsi="Wingdings" w:hint="default"/>
      </w:rPr>
    </w:lvl>
    <w:lvl w:ilvl="3" w:tplc="D0F026EA" w:tentative="1">
      <w:start w:val="1"/>
      <w:numFmt w:val="bullet"/>
      <w:lvlText w:val=""/>
      <w:lvlJc w:val="left"/>
      <w:pPr>
        <w:ind w:left="2880" w:hanging="360"/>
      </w:pPr>
      <w:rPr>
        <w:rFonts w:ascii="Symbol" w:hAnsi="Symbol" w:hint="default"/>
      </w:rPr>
    </w:lvl>
    <w:lvl w:ilvl="4" w:tplc="2E6AF20A" w:tentative="1">
      <w:start w:val="1"/>
      <w:numFmt w:val="bullet"/>
      <w:lvlText w:val="o"/>
      <w:lvlJc w:val="left"/>
      <w:pPr>
        <w:ind w:left="3600" w:hanging="360"/>
      </w:pPr>
      <w:rPr>
        <w:rFonts w:ascii="Courier New" w:hAnsi="Courier New" w:cs="Courier New" w:hint="default"/>
      </w:rPr>
    </w:lvl>
    <w:lvl w:ilvl="5" w:tplc="04C43584" w:tentative="1">
      <w:start w:val="1"/>
      <w:numFmt w:val="bullet"/>
      <w:lvlText w:val=""/>
      <w:lvlJc w:val="left"/>
      <w:pPr>
        <w:ind w:left="4320" w:hanging="360"/>
      </w:pPr>
      <w:rPr>
        <w:rFonts w:ascii="Wingdings" w:hAnsi="Wingdings" w:hint="default"/>
      </w:rPr>
    </w:lvl>
    <w:lvl w:ilvl="6" w:tplc="7C345FD2" w:tentative="1">
      <w:start w:val="1"/>
      <w:numFmt w:val="bullet"/>
      <w:lvlText w:val=""/>
      <w:lvlJc w:val="left"/>
      <w:pPr>
        <w:ind w:left="5040" w:hanging="360"/>
      </w:pPr>
      <w:rPr>
        <w:rFonts w:ascii="Symbol" w:hAnsi="Symbol" w:hint="default"/>
      </w:rPr>
    </w:lvl>
    <w:lvl w:ilvl="7" w:tplc="98E291CE" w:tentative="1">
      <w:start w:val="1"/>
      <w:numFmt w:val="bullet"/>
      <w:lvlText w:val="o"/>
      <w:lvlJc w:val="left"/>
      <w:pPr>
        <w:ind w:left="5760" w:hanging="360"/>
      </w:pPr>
      <w:rPr>
        <w:rFonts w:ascii="Courier New" w:hAnsi="Courier New" w:cs="Courier New" w:hint="default"/>
      </w:rPr>
    </w:lvl>
    <w:lvl w:ilvl="8" w:tplc="37DC4AFE" w:tentative="1">
      <w:start w:val="1"/>
      <w:numFmt w:val="bullet"/>
      <w:lvlText w:val=""/>
      <w:lvlJc w:val="left"/>
      <w:pPr>
        <w:ind w:left="6480" w:hanging="360"/>
      </w:pPr>
      <w:rPr>
        <w:rFonts w:ascii="Wingdings" w:hAnsi="Wingdings" w:hint="default"/>
      </w:rPr>
    </w:lvl>
  </w:abstractNum>
  <w:abstractNum w:abstractNumId="22" w15:restartNumberingAfterBreak="0">
    <w:nsid w:val="3AE10427"/>
    <w:multiLevelType w:val="multilevel"/>
    <w:tmpl w:val="22882658"/>
    <w:lvl w:ilvl="0">
      <w:start w:val="1"/>
      <w:numFmt w:val="upperRoman"/>
      <w:lvlText w:val="%1."/>
      <w:lvlJc w:val="left"/>
      <w:pPr>
        <w:tabs>
          <w:tab w:val="num" w:pos="720"/>
        </w:tabs>
        <w:ind w:left="720" w:hanging="720"/>
      </w:pPr>
      <w:rPr>
        <w:rFonts w:hint="default"/>
      </w:rPr>
    </w:lvl>
    <w:lvl w:ilvl="1">
      <w:start w:val="1"/>
      <w:numFmt w:val="upperLetter"/>
      <w:pStyle w:val="PCROutline2"/>
      <w:lvlText w:val="%2."/>
      <w:lvlJc w:val="left"/>
      <w:pPr>
        <w:tabs>
          <w:tab w:val="num" w:pos="2970"/>
        </w:tabs>
        <w:ind w:left="369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PCROutline3"/>
      <w:lvlText w:val="%3."/>
      <w:lvlJc w:val="left"/>
      <w:pPr>
        <w:tabs>
          <w:tab w:val="num" w:pos="720"/>
        </w:tabs>
        <w:ind w:left="2160" w:hanging="720"/>
      </w:pPr>
      <w:rPr>
        <w:rFonts w:hint="default"/>
      </w:rPr>
    </w:lvl>
    <w:lvl w:ilvl="3">
      <w:start w:val="1"/>
      <w:numFmt w:val="lowerLetter"/>
      <w:pStyle w:val="PCROutline4"/>
      <w:lvlText w:val="%4."/>
      <w:lvlJc w:val="left"/>
      <w:pPr>
        <w:tabs>
          <w:tab w:val="num" w:pos="720"/>
        </w:tabs>
        <w:ind w:left="2880" w:hanging="720"/>
      </w:pPr>
      <w:rPr>
        <w:rFonts w:hint="default"/>
      </w:rPr>
    </w:lvl>
    <w:lvl w:ilvl="4">
      <w:start w:val="1"/>
      <w:numFmt w:val="decimal"/>
      <w:pStyle w:val="PCROutline5"/>
      <w:lvlText w:val="(%5)"/>
      <w:lvlJc w:val="left"/>
      <w:pPr>
        <w:tabs>
          <w:tab w:val="num" w:pos="720"/>
        </w:tabs>
        <w:ind w:left="3600" w:hanging="720"/>
      </w:pPr>
      <w:rPr>
        <w:rFonts w:hint="default"/>
      </w:rPr>
    </w:lvl>
    <w:lvl w:ilvl="5">
      <w:start w:val="1"/>
      <w:numFmt w:val="lowerLetter"/>
      <w:pStyle w:val="PCROutline6"/>
      <w:lvlText w:val="(%6)"/>
      <w:lvlJc w:val="left"/>
      <w:pPr>
        <w:tabs>
          <w:tab w:val="num" w:pos="720"/>
        </w:tabs>
        <w:ind w:left="4320" w:hanging="720"/>
      </w:pPr>
      <w:rPr>
        <w:rFonts w:hint="default"/>
      </w:rPr>
    </w:lvl>
    <w:lvl w:ilvl="6">
      <w:start w:val="1"/>
      <w:numFmt w:val="lowerRoman"/>
      <w:pStyle w:val="PCROutline7"/>
      <w:lvlText w:val="%7)"/>
      <w:lvlJc w:val="left"/>
      <w:pPr>
        <w:tabs>
          <w:tab w:val="num" w:pos="720"/>
        </w:tabs>
        <w:ind w:left="5040" w:hanging="720"/>
      </w:pPr>
      <w:rPr>
        <w:rFonts w:hint="default"/>
      </w:rPr>
    </w:lvl>
    <w:lvl w:ilvl="7">
      <w:start w:val="1"/>
      <w:numFmt w:val="lowerLetter"/>
      <w:pStyle w:val="PCROutline8"/>
      <w:lvlText w:val="%8)"/>
      <w:lvlJc w:val="left"/>
      <w:pPr>
        <w:tabs>
          <w:tab w:val="num" w:pos="720"/>
        </w:tabs>
        <w:ind w:left="5760" w:hanging="720"/>
      </w:pPr>
      <w:rPr>
        <w:rFonts w:hint="default"/>
      </w:rPr>
    </w:lvl>
    <w:lvl w:ilvl="8">
      <w:start w:val="1"/>
      <w:numFmt w:val="decimal"/>
      <w:pStyle w:val="PCROutline9"/>
      <w:lvlText w:val="%9)"/>
      <w:lvlJc w:val="left"/>
      <w:pPr>
        <w:tabs>
          <w:tab w:val="num" w:pos="720"/>
        </w:tabs>
        <w:ind w:left="6480" w:hanging="720"/>
      </w:pPr>
      <w:rPr>
        <w:rFonts w:hint="default"/>
      </w:rPr>
    </w:lvl>
  </w:abstractNum>
  <w:abstractNum w:abstractNumId="23" w15:restartNumberingAfterBreak="0">
    <w:nsid w:val="47EC692E"/>
    <w:multiLevelType w:val="hybridMultilevel"/>
    <w:tmpl w:val="1E44617A"/>
    <w:lvl w:ilvl="0" w:tplc="DE284B52">
      <w:start w:val="2"/>
      <w:numFmt w:val="upperLetter"/>
      <w:lvlText w:val="%1."/>
      <w:lvlJc w:val="left"/>
      <w:pPr>
        <w:ind w:left="720" w:hanging="360"/>
      </w:pPr>
      <w:rPr>
        <w:rFonts w:hint="default"/>
      </w:rPr>
    </w:lvl>
    <w:lvl w:ilvl="1" w:tplc="DBD04392" w:tentative="1">
      <w:start w:val="1"/>
      <w:numFmt w:val="lowerLetter"/>
      <w:lvlText w:val="%2."/>
      <w:lvlJc w:val="left"/>
      <w:pPr>
        <w:ind w:left="1440" w:hanging="360"/>
      </w:pPr>
    </w:lvl>
    <w:lvl w:ilvl="2" w:tplc="C388BF74" w:tentative="1">
      <w:start w:val="1"/>
      <w:numFmt w:val="lowerRoman"/>
      <w:lvlText w:val="%3."/>
      <w:lvlJc w:val="right"/>
      <w:pPr>
        <w:ind w:left="2160" w:hanging="180"/>
      </w:pPr>
    </w:lvl>
    <w:lvl w:ilvl="3" w:tplc="5478EADE" w:tentative="1">
      <w:start w:val="1"/>
      <w:numFmt w:val="decimal"/>
      <w:lvlText w:val="%4."/>
      <w:lvlJc w:val="left"/>
      <w:pPr>
        <w:ind w:left="2880" w:hanging="360"/>
      </w:pPr>
    </w:lvl>
    <w:lvl w:ilvl="4" w:tplc="CF268EC0" w:tentative="1">
      <w:start w:val="1"/>
      <w:numFmt w:val="lowerLetter"/>
      <w:lvlText w:val="%5."/>
      <w:lvlJc w:val="left"/>
      <w:pPr>
        <w:ind w:left="3600" w:hanging="360"/>
      </w:pPr>
    </w:lvl>
    <w:lvl w:ilvl="5" w:tplc="D98A27D4" w:tentative="1">
      <w:start w:val="1"/>
      <w:numFmt w:val="lowerRoman"/>
      <w:lvlText w:val="%6."/>
      <w:lvlJc w:val="right"/>
      <w:pPr>
        <w:ind w:left="4320" w:hanging="180"/>
      </w:pPr>
    </w:lvl>
    <w:lvl w:ilvl="6" w:tplc="4DC616F8" w:tentative="1">
      <w:start w:val="1"/>
      <w:numFmt w:val="decimal"/>
      <w:lvlText w:val="%7."/>
      <w:lvlJc w:val="left"/>
      <w:pPr>
        <w:ind w:left="5040" w:hanging="360"/>
      </w:pPr>
    </w:lvl>
    <w:lvl w:ilvl="7" w:tplc="A058B8FC" w:tentative="1">
      <w:start w:val="1"/>
      <w:numFmt w:val="lowerLetter"/>
      <w:lvlText w:val="%8."/>
      <w:lvlJc w:val="left"/>
      <w:pPr>
        <w:ind w:left="5760" w:hanging="360"/>
      </w:pPr>
    </w:lvl>
    <w:lvl w:ilvl="8" w:tplc="1BB09F66" w:tentative="1">
      <w:start w:val="1"/>
      <w:numFmt w:val="lowerRoman"/>
      <w:lvlText w:val="%9."/>
      <w:lvlJc w:val="right"/>
      <w:pPr>
        <w:ind w:left="6480" w:hanging="180"/>
      </w:pPr>
    </w:lvl>
  </w:abstractNum>
  <w:abstractNum w:abstractNumId="24" w15:restartNumberingAfterBreak="0">
    <w:nsid w:val="59FE21AF"/>
    <w:multiLevelType w:val="hybridMultilevel"/>
    <w:tmpl w:val="CEF2D3E8"/>
    <w:lvl w:ilvl="0" w:tplc="E7F06E5C">
      <w:start w:val="1"/>
      <w:numFmt w:val="upperLetter"/>
      <w:lvlText w:val="%1."/>
      <w:lvlJc w:val="left"/>
      <w:pPr>
        <w:ind w:left="450" w:hanging="360"/>
      </w:pPr>
      <w:rPr>
        <w:rFonts w:hint="default"/>
      </w:rPr>
    </w:lvl>
    <w:lvl w:ilvl="1" w:tplc="31447EE4" w:tentative="1">
      <w:start w:val="1"/>
      <w:numFmt w:val="lowerLetter"/>
      <w:lvlText w:val="%2."/>
      <w:lvlJc w:val="left"/>
      <w:pPr>
        <w:ind w:left="1170" w:hanging="360"/>
      </w:pPr>
    </w:lvl>
    <w:lvl w:ilvl="2" w:tplc="5F827B38" w:tentative="1">
      <w:start w:val="1"/>
      <w:numFmt w:val="lowerRoman"/>
      <w:lvlText w:val="%3."/>
      <w:lvlJc w:val="right"/>
      <w:pPr>
        <w:ind w:left="1890" w:hanging="180"/>
      </w:pPr>
    </w:lvl>
    <w:lvl w:ilvl="3" w:tplc="783E5270" w:tentative="1">
      <w:start w:val="1"/>
      <w:numFmt w:val="decimal"/>
      <w:lvlText w:val="%4."/>
      <w:lvlJc w:val="left"/>
      <w:pPr>
        <w:ind w:left="2610" w:hanging="360"/>
      </w:pPr>
    </w:lvl>
    <w:lvl w:ilvl="4" w:tplc="F6D632BC" w:tentative="1">
      <w:start w:val="1"/>
      <w:numFmt w:val="lowerLetter"/>
      <w:lvlText w:val="%5."/>
      <w:lvlJc w:val="left"/>
      <w:pPr>
        <w:ind w:left="3330" w:hanging="360"/>
      </w:pPr>
    </w:lvl>
    <w:lvl w:ilvl="5" w:tplc="E6B08C26" w:tentative="1">
      <w:start w:val="1"/>
      <w:numFmt w:val="lowerRoman"/>
      <w:lvlText w:val="%6."/>
      <w:lvlJc w:val="right"/>
      <w:pPr>
        <w:ind w:left="4050" w:hanging="180"/>
      </w:pPr>
    </w:lvl>
    <w:lvl w:ilvl="6" w:tplc="329AA4BC" w:tentative="1">
      <w:start w:val="1"/>
      <w:numFmt w:val="decimal"/>
      <w:lvlText w:val="%7."/>
      <w:lvlJc w:val="left"/>
      <w:pPr>
        <w:ind w:left="4770" w:hanging="360"/>
      </w:pPr>
    </w:lvl>
    <w:lvl w:ilvl="7" w:tplc="3AAC258A" w:tentative="1">
      <w:start w:val="1"/>
      <w:numFmt w:val="lowerLetter"/>
      <w:lvlText w:val="%8."/>
      <w:lvlJc w:val="left"/>
      <w:pPr>
        <w:ind w:left="5490" w:hanging="360"/>
      </w:pPr>
    </w:lvl>
    <w:lvl w:ilvl="8" w:tplc="71E03D86" w:tentative="1">
      <w:start w:val="1"/>
      <w:numFmt w:val="lowerRoman"/>
      <w:lvlText w:val="%9."/>
      <w:lvlJc w:val="right"/>
      <w:pPr>
        <w:ind w:left="6210" w:hanging="180"/>
      </w:pPr>
    </w:lvl>
  </w:abstractNum>
  <w:abstractNum w:abstractNumId="25" w15:restartNumberingAfterBreak="0">
    <w:nsid w:val="64880C03"/>
    <w:multiLevelType w:val="hybridMultilevel"/>
    <w:tmpl w:val="F4A622BE"/>
    <w:lvl w:ilvl="0" w:tplc="B75E2436">
      <w:start w:val="1"/>
      <w:numFmt w:val="bullet"/>
      <w:lvlText w:val=""/>
      <w:lvlJc w:val="left"/>
      <w:pPr>
        <w:ind w:left="1440" w:hanging="360"/>
      </w:pPr>
      <w:rPr>
        <w:rFonts w:ascii="Symbol" w:hAnsi="Symbol" w:hint="default"/>
      </w:rPr>
    </w:lvl>
    <w:lvl w:ilvl="1" w:tplc="92C2B3BA" w:tentative="1">
      <w:start w:val="1"/>
      <w:numFmt w:val="bullet"/>
      <w:lvlText w:val="o"/>
      <w:lvlJc w:val="left"/>
      <w:pPr>
        <w:ind w:left="2160" w:hanging="360"/>
      </w:pPr>
      <w:rPr>
        <w:rFonts w:ascii="Courier New" w:hAnsi="Courier New" w:cs="Courier New" w:hint="default"/>
      </w:rPr>
    </w:lvl>
    <w:lvl w:ilvl="2" w:tplc="5E401A8A" w:tentative="1">
      <w:start w:val="1"/>
      <w:numFmt w:val="bullet"/>
      <w:lvlText w:val=""/>
      <w:lvlJc w:val="left"/>
      <w:pPr>
        <w:ind w:left="2880" w:hanging="360"/>
      </w:pPr>
      <w:rPr>
        <w:rFonts w:ascii="Wingdings" w:hAnsi="Wingdings" w:hint="default"/>
      </w:rPr>
    </w:lvl>
    <w:lvl w:ilvl="3" w:tplc="A126C1BC" w:tentative="1">
      <w:start w:val="1"/>
      <w:numFmt w:val="bullet"/>
      <w:lvlText w:val=""/>
      <w:lvlJc w:val="left"/>
      <w:pPr>
        <w:ind w:left="3600" w:hanging="360"/>
      </w:pPr>
      <w:rPr>
        <w:rFonts w:ascii="Symbol" w:hAnsi="Symbol" w:hint="default"/>
      </w:rPr>
    </w:lvl>
    <w:lvl w:ilvl="4" w:tplc="C8B2EF74" w:tentative="1">
      <w:start w:val="1"/>
      <w:numFmt w:val="bullet"/>
      <w:lvlText w:val="o"/>
      <w:lvlJc w:val="left"/>
      <w:pPr>
        <w:ind w:left="4320" w:hanging="360"/>
      </w:pPr>
      <w:rPr>
        <w:rFonts w:ascii="Courier New" w:hAnsi="Courier New" w:cs="Courier New" w:hint="default"/>
      </w:rPr>
    </w:lvl>
    <w:lvl w:ilvl="5" w:tplc="F612A58C" w:tentative="1">
      <w:start w:val="1"/>
      <w:numFmt w:val="bullet"/>
      <w:lvlText w:val=""/>
      <w:lvlJc w:val="left"/>
      <w:pPr>
        <w:ind w:left="5040" w:hanging="360"/>
      </w:pPr>
      <w:rPr>
        <w:rFonts w:ascii="Wingdings" w:hAnsi="Wingdings" w:hint="default"/>
      </w:rPr>
    </w:lvl>
    <w:lvl w:ilvl="6" w:tplc="71D80EE4" w:tentative="1">
      <w:start w:val="1"/>
      <w:numFmt w:val="bullet"/>
      <w:lvlText w:val=""/>
      <w:lvlJc w:val="left"/>
      <w:pPr>
        <w:ind w:left="5760" w:hanging="360"/>
      </w:pPr>
      <w:rPr>
        <w:rFonts w:ascii="Symbol" w:hAnsi="Symbol" w:hint="default"/>
      </w:rPr>
    </w:lvl>
    <w:lvl w:ilvl="7" w:tplc="91E47008" w:tentative="1">
      <w:start w:val="1"/>
      <w:numFmt w:val="bullet"/>
      <w:lvlText w:val="o"/>
      <w:lvlJc w:val="left"/>
      <w:pPr>
        <w:ind w:left="6480" w:hanging="360"/>
      </w:pPr>
      <w:rPr>
        <w:rFonts w:ascii="Courier New" w:hAnsi="Courier New" w:cs="Courier New" w:hint="default"/>
      </w:rPr>
    </w:lvl>
    <w:lvl w:ilvl="8" w:tplc="789A2FDA" w:tentative="1">
      <w:start w:val="1"/>
      <w:numFmt w:val="bullet"/>
      <w:lvlText w:val=""/>
      <w:lvlJc w:val="left"/>
      <w:pPr>
        <w:ind w:left="7200" w:hanging="360"/>
      </w:pPr>
      <w:rPr>
        <w:rFonts w:ascii="Wingdings" w:hAnsi="Wingdings" w:hint="default"/>
      </w:rPr>
    </w:lvl>
  </w:abstractNum>
  <w:abstractNum w:abstractNumId="26" w15:restartNumberingAfterBreak="0">
    <w:nsid w:val="6DCE4CAB"/>
    <w:multiLevelType w:val="hybridMultilevel"/>
    <w:tmpl w:val="1A5818CC"/>
    <w:lvl w:ilvl="0" w:tplc="F088479A">
      <w:start w:val="1"/>
      <w:numFmt w:val="decimal"/>
      <w:lvlText w:val="%1."/>
      <w:lvlJc w:val="left"/>
      <w:pPr>
        <w:ind w:left="1170" w:hanging="360"/>
      </w:pPr>
      <w:rPr>
        <w:rFonts w:hint="default"/>
        <w:b/>
      </w:rPr>
    </w:lvl>
    <w:lvl w:ilvl="1" w:tplc="7330777C">
      <w:start w:val="1"/>
      <w:numFmt w:val="lowerLetter"/>
      <w:lvlText w:val="%2."/>
      <w:lvlJc w:val="left"/>
      <w:pPr>
        <w:ind w:left="1440" w:hanging="360"/>
      </w:pPr>
    </w:lvl>
    <w:lvl w:ilvl="2" w:tplc="3E06BE18" w:tentative="1">
      <w:start w:val="1"/>
      <w:numFmt w:val="lowerRoman"/>
      <w:lvlText w:val="%3."/>
      <w:lvlJc w:val="right"/>
      <w:pPr>
        <w:ind w:left="2160" w:hanging="180"/>
      </w:pPr>
    </w:lvl>
    <w:lvl w:ilvl="3" w:tplc="41A6FFD6" w:tentative="1">
      <w:start w:val="1"/>
      <w:numFmt w:val="decimal"/>
      <w:lvlText w:val="%4."/>
      <w:lvlJc w:val="left"/>
      <w:pPr>
        <w:ind w:left="2880" w:hanging="360"/>
      </w:pPr>
    </w:lvl>
    <w:lvl w:ilvl="4" w:tplc="4CF01F22" w:tentative="1">
      <w:start w:val="1"/>
      <w:numFmt w:val="lowerLetter"/>
      <w:lvlText w:val="%5."/>
      <w:lvlJc w:val="left"/>
      <w:pPr>
        <w:ind w:left="3600" w:hanging="360"/>
      </w:pPr>
    </w:lvl>
    <w:lvl w:ilvl="5" w:tplc="AB22E440" w:tentative="1">
      <w:start w:val="1"/>
      <w:numFmt w:val="lowerRoman"/>
      <w:lvlText w:val="%6."/>
      <w:lvlJc w:val="right"/>
      <w:pPr>
        <w:ind w:left="4320" w:hanging="180"/>
      </w:pPr>
    </w:lvl>
    <w:lvl w:ilvl="6" w:tplc="EBACA4F0" w:tentative="1">
      <w:start w:val="1"/>
      <w:numFmt w:val="decimal"/>
      <w:lvlText w:val="%7."/>
      <w:lvlJc w:val="left"/>
      <w:pPr>
        <w:ind w:left="5040" w:hanging="360"/>
      </w:pPr>
    </w:lvl>
    <w:lvl w:ilvl="7" w:tplc="F698AB68" w:tentative="1">
      <w:start w:val="1"/>
      <w:numFmt w:val="lowerLetter"/>
      <w:lvlText w:val="%8."/>
      <w:lvlJc w:val="left"/>
      <w:pPr>
        <w:ind w:left="5760" w:hanging="360"/>
      </w:pPr>
    </w:lvl>
    <w:lvl w:ilvl="8" w:tplc="2BB8BC78" w:tentative="1">
      <w:start w:val="1"/>
      <w:numFmt w:val="lowerRoman"/>
      <w:lvlText w:val="%9."/>
      <w:lvlJc w:val="right"/>
      <w:pPr>
        <w:ind w:left="6480" w:hanging="180"/>
      </w:pPr>
    </w:lvl>
  </w:abstractNum>
  <w:abstractNum w:abstractNumId="27" w15:restartNumberingAfterBreak="0">
    <w:nsid w:val="704303C1"/>
    <w:multiLevelType w:val="hybridMultilevel"/>
    <w:tmpl w:val="4B404104"/>
    <w:lvl w:ilvl="0" w:tplc="A2261804">
      <w:start w:val="1"/>
      <w:numFmt w:val="bullet"/>
      <w:lvlText w:val=""/>
      <w:lvlJc w:val="left"/>
      <w:pPr>
        <w:ind w:left="720" w:hanging="360"/>
      </w:pPr>
      <w:rPr>
        <w:rFonts w:ascii="Symbol" w:hAnsi="Symbol" w:hint="default"/>
      </w:rPr>
    </w:lvl>
    <w:lvl w:ilvl="1" w:tplc="9D30B9DC" w:tentative="1">
      <w:start w:val="1"/>
      <w:numFmt w:val="bullet"/>
      <w:lvlText w:val="o"/>
      <w:lvlJc w:val="left"/>
      <w:pPr>
        <w:ind w:left="1440" w:hanging="360"/>
      </w:pPr>
      <w:rPr>
        <w:rFonts w:ascii="Courier New" w:hAnsi="Courier New" w:cs="Courier New" w:hint="default"/>
      </w:rPr>
    </w:lvl>
    <w:lvl w:ilvl="2" w:tplc="B4243E3E" w:tentative="1">
      <w:start w:val="1"/>
      <w:numFmt w:val="bullet"/>
      <w:lvlText w:val=""/>
      <w:lvlJc w:val="left"/>
      <w:pPr>
        <w:ind w:left="2160" w:hanging="360"/>
      </w:pPr>
      <w:rPr>
        <w:rFonts w:ascii="Wingdings" w:hAnsi="Wingdings" w:hint="default"/>
      </w:rPr>
    </w:lvl>
    <w:lvl w:ilvl="3" w:tplc="1E646C5A" w:tentative="1">
      <w:start w:val="1"/>
      <w:numFmt w:val="bullet"/>
      <w:lvlText w:val=""/>
      <w:lvlJc w:val="left"/>
      <w:pPr>
        <w:ind w:left="2880" w:hanging="360"/>
      </w:pPr>
      <w:rPr>
        <w:rFonts w:ascii="Symbol" w:hAnsi="Symbol" w:hint="default"/>
      </w:rPr>
    </w:lvl>
    <w:lvl w:ilvl="4" w:tplc="44E21792" w:tentative="1">
      <w:start w:val="1"/>
      <w:numFmt w:val="bullet"/>
      <w:lvlText w:val="o"/>
      <w:lvlJc w:val="left"/>
      <w:pPr>
        <w:ind w:left="3600" w:hanging="360"/>
      </w:pPr>
      <w:rPr>
        <w:rFonts w:ascii="Courier New" w:hAnsi="Courier New" w:cs="Courier New" w:hint="default"/>
      </w:rPr>
    </w:lvl>
    <w:lvl w:ilvl="5" w:tplc="A89CD864" w:tentative="1">
      <w:start w:val="1"/>
      <w:numFmt w:val="bullet"/>
      <w:lvlText w:val=""/>
      <w:lvlJc w:val="left"/>
      <w:pPr>
        <w:ind w:left="4320" w:hanging="360"/>
      </w:pPr>
      <w:rPr>
        <w:rFonts w:ascii="Wingdings" w:hAnsi="Wingdings" w:hint="default"/>
      </w:rPr>
    </w:lvl>
    <w:lvl w:ilvl="6" w:tplc="FB28B696" w:tentative="1">
      <w:start w:val="1"/>
      <w:numFmt w:val="bullet"/>
      <w:lvlText w:val=""/>
      <w:lvlJc w:val="left"/>
      <w:pPr>
        <w:ind w:left="5040" w:hanging="360"/>
      </w:pPr>
      <w:rPr>
        <w:rFonts w:ascii="Symbol" w:hAnsi="Symbol" w:hint="default"/>
      </w:rPr>
    </w:lvl>
    <w:lvl w:ilvl="7" w:tplc="27CAF24C" w:tentative="1">
      <w:start w:val="1"/>
      <w:numFmt w:val="bullet"/>
      <w:lvlText w:val="o"/>
      <w:lvlJc w:val="left"/>
      <w:pPr>
        <w:ind w:left="5760" w:hanging="360"/>
      </w:pPr>
      <w:rPr>
        <w:rFonts w:ascii="Courier New" w:hAnsi="Courier New" w:cs="Courier New" w:hint="default"/>
      </w:rPr>
    </w:lvl>
    <w:lvl w:ilvl="8" w:tplc="0792D8D6" w:tentative="1">
      <w:start w:val="1"/>
      <w:numFmt w:val="bullet"/>
      <w:lvlText w:val=""/>
      <w:lvlJc w:val="left"/>
      <w:pPr>
        <w:ind w:left="6480" w:hanging="360"/>
      </w:pPr>
      <w:rPr>
        <w:rFonts w:ascii="Wingdings" w:hAnsi="Wingdings" w:hint="default"/>
      </w:rPr>
    </w:lvl>
  </w:abstractNum>
  <w:abstractNum w:abstractNumId="28" w15:restartNumberingAfterBreak="0">
    <w:nsid w:val="728E02D0"/>
    <w:multiLevelType w:val="hybridMultilevel"/>
    <w:tmpl w:val="45125086"/>
    <w:lvl w:ilvl="0" w:tplc="5CB0414E">
      <w:start w:val="1"/>
      <w:numFmt w:val="upperRoman"/>
      <w:lvlText w:val="%1."/>
      <w:lvlJc w:val="center"/>
      <w:pPr>
        <w:ind w:left="720" w:hanging="360"/>
      </w:pPr>
      <w:rPr>
        <w:rFonts w:hint="default"/>
      </w:rPr>
    </w:lvl>
    <w:lvl w:ilvl="1" w:tplc="9A8A21A6">
      <w:start w:val="1"/>
      <w:numFmt w:val="lowerLetter"/>
      <w:lvlText w:val="%2."/>
      <w:lvlJc w:val="left"/>
      <w:pPr>
        <w:ind w:left="1440" w:hanging="360"/>
      </w:pPr>
    </w:lvl>
    <w:lvl w:ilvl="2" w:tplc="4EB86B56" w:tentative="1">
      <w:start w:val="1"/>
      <w:numFmt w:val="lowerRoman"/>
      <w:lvlText w:val="%3."/>
      <w:lvlJc w:val="right"/>
      <w:pPr>
        <w:ind w:left="2160" w:hanging="180"/>
      </w:pPr>
    </w:lvl>
    <w:lvl w:ilvl="3" w:tplc="1FB247EE" w:tentative="1">
      <w:start w:val="1"/>
      <w:numFmt w:val="decimal"/>
      <w:lvlText w:val="%4."/>
      <w:lvlJc w:val="left"/>
      <w:pPr>
        <w:ind w:left="2880" w:hanging="360"/>
      </w:pPr>
    </w:lvl>
    <w:lvl w:ilvl="4" w:tplc="02524424" w:tentative="1">
      <w:start w:val="1"/>
      <w:numFmt w:val="lowerLetter"/>
      <w:lvlText w:val="%5."/>
      <w:lvlJc w:val="left"/>
      <w:pPr>
        <w:ind w:left="3600" w:hanging="360"/>
      </w:pPr>
    </w:lvl>
    <w:lvl w:ilvl="5" w:tplc="A1F83CAC" w:tentative="1">
      <w:start w:val="1"/>
      <w:numFmt w:val="lowerRoman"/>
      <w:lvlText w:val="%6."/>
      <w:lvlJc w:val="right"/>
      <w:pPr>
        <w:ind w:left="4320" w:hanging="180"/>
      </w:pPr>
    </w:lvl>
    <w:lvl w:ilvl="6" w:tplc="0316E38E" w:tentative="1">
      <w:start w:val="1"/>
      <w:numFmt w:val="decimal"/>
      <w:lvlText w:val="%7."/>
      <w:lvlJc w:val="left"/>
      <w:pPr>
        <w:ind w:left="5040" w:hanging="360"/>
      </w:pPr>
    </w:lvl>
    <w:lvl w:ilvl="7" w:tplc="6C5A120E" w:tentative="1">
      <w:start w:val="1"/>
      <w:numFmt w:val="lowerLetter"/>
      <w:lvlText w:val="%8."/>
      <w:lvlJc w:val="left"/>
      <w:pPr>
        <w:ind w:left="5760" w:hanging="360"/>
      </w:pPr>
    </w:lvl>
    <w:lvl w:ilvl="8" w:tplc="F95C0BD2" w:tentative="1">
      <w:start w:val="1"/>
      <w:numFmt w:val="lowerRoman"/>
      <w:lvlText w:val="%9."/>
      <w:lvlJc w:val="right"/>
      <w:pPr>
        <w:ind w:left="6480" w:hanging="180"/>
      </w:pPr>
    </w:lvl>
  </w:abstractNum>
  <w:abstractNum w:abstractNumId="29" w15:restartNumberingAfterBreak="0">
    <w:nsid w:val="764B5FDD"/>
    <w:multiLevelType w:val="hybridMultilevel"/>
    <w:tmpl w:val="D47ACDBC"/>
    <w:lvl w:ilvl="0" w:tplc="58AEA4E4">
      <w:start w:val="2"/>
      <w:numFmt w:val="upperLetter"/>
      <w:lvlText w:val="%1."/>
      <w:lvlJc w:val="left"/>
      <w:pPr>
        <w:ind w:left="796" w:hanging="359"/>
      </w:pPr>
      <w:rPr>
        <w:rFonts w:ascii="Arial" w:eastAsia="Arial" w:hAnsi="Arial" w:hint="default"/>
        <w:b/>
        <w:bCs/>
        <w:color w:val="212121"/>
        <w:w w:val="101"/>
        <w:sz w:val="23"/>
        <w:szCs w:val="23"/>
      </w:rPr>
    </w:lvl>
    <w:lvl w:ilvl="1" w:tplc="6A3ACDE2">
      <w:start w:val="1"/>
      <w:numFmt w:val="bullet"/>
      <w:lvlText w:val="•"/>
      <w:lvlJc w:val="left"/>
      <w:pPr>
        <w:ind w:left="1801" w:hanging="359"/>
      </w:pPr>
      <w:rPr>
        <w:rFonts w:hint="default"/>
      </w:rPr>
    </w:lvl>
    <w:lvl w:ilvl="2" w:tplc="ED5EC698">
      <w:start w:val="1"/>
      <w:numFmt w:val="bullet"/>
      <w:lvlText w:val="•"/>
      <w:lvlJc w:val="left"/>
      <w:pPr>
        <w:ind w:left="2805" w:hanging="359"/>
      </w:pPr>
      <w:rPr>
        <w:rFonts w:hint="default"/>
      </w:rPr>
    </w:lvl>
    <w:lvl w:ilvl="3" w:tplc="301C019A">
      <w:start w:val="1"/>
      <w:numFmt w:val="bullet"/>
      <w:lvlText w:val="•"/>
      <w:lvlJc w:val="left"/>
      <w:pPr>
        <w:ind w:left="3809" w:hanging="359"/>
      </w:pPr>
      <w:rPr>
        <w:rFonts w:hint="default"/>
      </w:rPr>
    </w:lvl>
    <w:lvl w:ilvl="4" w:tplc="E3FAB1FC">
      <w:start w:val="1"/>
      <w:numFmt w:val="bullet"/>
      <w:lvlText w:val="•"/>
      <w:lvlJc w:val="left"/>
      <w:pPr>
        <w:ind w:left="4814" w:hanging="359"/>
      </w:pPr>
      <w:rPr>
        <w:rFonts w:hint="default"/>
      </w:rPr>
    </w:lvl>
    <w:lvl w:ilvl="5" w:tplc="C3A897E0">
      <w:start w:val="1"/>
      <w:numFmt w:val="bullet"/>
      <w:lvlText w:val="•"/>
      <w:lvlJc w:val="left"/>
      <w:pPr>
        <w:ind w:left="5818" w:hanging="359"/>
      </w:pPr>
      <w:rPr>
        <w:rFonts w:hint="default"/>
      </w:rPr>
    </w:lvl>
    <w:lvl w:ilvl="6" w:tplc="D0BA2A5C">
      <w:start w:val="1"/>
      <w:numFmt w:val="bullet"/>
      <w:lvlText w:val="•"/>
      <w:lvlJc w:val="left"/>
      <w:pPr>
        <w:ind w:left="6822" w:hanging="359"/>
      </w:pPr>
      <w:rPr>
        <w:rFonts w:hint="default"/>
      </w:rPr>
    </w:lvl>
    <w:lvl w:ilvl="7" w:tplc="539ABFCE">
      <w:start w:val="1"/>
      <w:numFmt w:val="bullet"/>
      <w:lvlText w:val="•"/>
      <w:lvlJc w:val="left"/>
      <w:pPr>
        <w:ind w:left="7827" w:hanging="359"/>
      </w:pPr>
      <w:rPr>
        <w:rFonts w:hint="default"/>
      </w:rPr>
    </w:lvl>
    <w:lvl w:ilvl="8" w:tplc="CF3AA19A">
      <w:start w:val="1"/>
      <w:numFmt w:val="bullet"/>
      <w:lvlText w:val="•"/>
      <w:lvlJc w:val="left"/>
      <w:pPr>
        <w:ind w:left="8831" w:hanging="359"/>
      </w:pPr>
      <w:rPr>
        <w:rFonts w:hint="default"/>
      </w:rPr>
    </w:lvl>
  </w:abstractNum>
  <w:abstractNum w:abstractNumId="30" w15:restartNumberingAfterBreak="0">
    <w:nsid w:val="7AEE4BBB"/>
    <w:multiLevelType w:val="hybridMultilevel"/>
    <w:tmpl w:val="1BA4B13E"/>
    <w:lvl w:ilvl="0" w:tplc="105C1882">
      <w:start w:val="1"/>
      <w:numFmt w:val="bullet"/>
      <w:lvlText w:val=""/>
      <w:lvlJc w:val="left"/>
      <w:pPr>
        <w:ind w:left="720" w:hanging="360"/>
      </w:pPr>
      <w:rPr>
        <w:rFonts w:ascii="Symbol" w:hAnsi="Symbol" w:hint="default"/>
      </w:rPr>
    </w:lvl>
    <w:lvl w:ilvl="1" w:tplc="A34AB896" w:tentative="1">
      <w:start w:val="1"/>
      <w:numFmt w:val="bullet"/>
      <w:lvlText w:val="o"/>
      <w:lvlJc w:val="left"/>
      <w:pPr>
        <w:ind w:left="1440" w:hanging="360"/>
      </w:pPr>
      <w:rPr>
        <w:rFonts w:ascii="Courier New" w:hAnsi="Courier New" w:cs="Courier New" w:hint="default"/>
      </w:rPr>
    </w:lvl>
    <w:lvl w:ilvl="2" w:tplc="D6DC4076" w:tentative="1">
      <w:start w:val="1"/>
      <w:numFmt w:val="bullet"/>
      <w:lvlText w:val=""/>
      <w:lvlJc w:val="left"/>
      <w:pPr>
        <w:ind w:left="2160" w:hanging="360"/>
      </w:pPr>
      <w:rPr>
        <w:rFonts w:ascii="Wingdings" w:hAnsi="Wingdings" w:hint="default"/>
      </w:rPr>
    </w:lvl>
    <w:lvl w:ilvl="3" w:tplc="806E8840" w:tentative="1">
      <w:start w:val="1"/>
      <w:numFmt w:val="bullet"/>
      <w:lvlText w:val=""/>
      <w:lvlJc w:val="left"/>
      <w:pPr>
        <w:ind w:left="2880" w:hanging="360"/>
      </w:pPr>
      <w:rPr>
        <w:rFonts w:ascii="Symbol" w:hAnsi="Symbol" w:hint="default"/>
      </w:rPr>
    </w:lvl>
    <w:lvl w:ilvl="4" w:tplc="A4562516" w:tentative="1">
      <w:start w:val="1"/>
      <w:numFmt w:val="bullet"/>
      <w:lvlText w:val="o"/>
      <w:lvlJc w:val="left"/>
      <w:pPr>
        <w:ind w:left="3600" w:hanging="360"/>
      </w:pPr>
      <w:rPr>
        <w:rFonts w:ascii="Courier New" w:hAnsi="Courier New" w:cs="Courier New" w:hint="default"/>
      </w:rPr>
    </w:lvl>
    <w:lvl w:ilvl="5" w:tplc="00E22EDA" w:tentative="1">
      <w:start w:val="1"/>
      <w:numFmt w:val="bullet"/>
      <w:lvlText w:val=""/>
      <w:lvlJc w:val="left"/>
      <w:pPr>
        <w:ind w:left="4320" w:hanging="360"/>
      </w:pPr>
      <w:rPr>
        <w:rFonts w:ascii="Wingdings" w:hAnsi="Wingdings" w:hint="default"/>
      </w:rPr>
    </w:lvl>
    <w:lvl w:ilvl="6" w:tplc="EE1AFE18" w:tentative="1">
      <w:start w:val="1"/>
      <w:numFmt w:val="bullet"/>
      <w:lvlText w:val=""/>
      <w:lvlJc w:val="left"/>
      <w:pPr>
        <w:ind w:left="5040" w:hanging="360"/>
      </w:pPr>
      <w:rPr>
        <w:rFonts w:ascii="Symbol" w:hAnsi="Symbol" w:hint="default"/>
      </w:rPr>
    </w:lvl>
    <w:lvl w:ilvl="7" w:tplc="A906F366" w:tentative="1">
      <w:start w:val="1"/>
      <w:numFmt w:val="bullet"/>
      <w:lvlText w:val="o"/>
      <w:lvlJc w:val="left"/>
      <w:pPr>
        <w:ind w:left="5760" w:hanging="360"/>
      </w:pPr>
      <w:rPr>
        <w:rFonts w:ascii="Courier New" w:hAnsi="Courier New" w:cs="Courier New" w:hint="default"/>
      </w:rPr>
    </w:lvl>
    <w:lvl w:ilvl="8" w:tplc="32B2378A"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8"/>
  </w:num>
  <w:num w:numId="12">
    <w:abstractNumId w:val="14"/>
  </w:num>
  <w:num w:numId="13">
    <w:abstractNumId w:val="22"/>
  </w:num>
  <w:num w:numId="14">
    <w:abstractNumId w:val="1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8"/>
  </w:num>
  <w:num w:numId="18">
    <w:abstractNumId w:val="29"/>
  </w:num>
  <w:num w:numId="19">
    <w:abstractNumId w:val="20"/>
  </w:num>
  <w:num w:numId="20">
    <w:abstractNumId w:val="0"/>
  </w:num>
  <w:num w:numId="21">
    <w:abstractNumId w:val="17"/>
  </w:num>
  <w:num w:numId="22">
    <w:abstractNumId w:val="30"/>
  </w:num>
  <w:num w:numId="23">
    <w:abstractNumId w:val="12"/>
  </w:num>
  <w:num w:numId="24">
    <w:abstractNumId w:val="12"/>
    <w:lvlOverride w:ilvl="0">
      <w:startOverride w:val="1"/>
    </w:lvlOverride>
  </w:num>
  <w:num w:numId="25">
    <w:abstractNumId w:val="16"/>
  </w:num>
  <w:num w:numId="26">
    <w:abstractNumId w:val="24"/>
  </w:num>
  <w:num w:numId="27">
    <w:abstractNumId w:val="23"/>
  </w:num>
  <w:num w:numId="28">
    <w:abstractNumId w:val="12"/>
  </w:num>
  <w:num w:numId="29">
    <w:abstractNumId w:val="26"/>
  </w:num>
  <w:num w:numId="30">
    <w:abstractNumId w:val="12"/>
  </w:num>
  <w:num w:numId="31">
    <w:abstractNumId w:val="22"/>
  </w:num>
  <w:num w:numId="32">
    <w:abstractNumId w:val="11"/>
  </w:num>
  <w:num w:numId="33">
    <w:abstractNumId w:val="12"/>
  </w:num>
  <w:num w:numId="34">
    <w:abstractNumId w:val="21"/>
  </w:num>
  <w:num w:numId="35">
    <w:abstractNumId w:val="27"/>
  </w:num>
  <w:num w:numId="36">
    <w:abstractNumId w:val="25"/>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8BD"/>
    <w:rsid w:val="00002B72"/>
    <w:rsid w:val="00004595"/>
    <w:rsid w:val="00007501"/>
    <w:rsid w:val="00017613"/>
    <w:rsid w:val="0003578C"/>
    <w:rsid w:val="0004371A"/>
    <w:rsid w:val="00065D80"/>
    <w:rsid w:val="00074A3F"/>
    <w:rsid w:val="00076082"/>
    <w:rsid w:val="0008798C"/>
    <w:rsid w:val="000A5283"/>
    <w:rsid w:val="000A689A"/>
    <w:rsid w:val="000B00F5"/>
    <w:rsid w:val="000B2DE2"/>
    <w:rsid w:val="000C791D"/>
    <w:rsid w:val="000D58C6"/>
    <w:rsid w:val="000D7590"/>
    <w:rsid w:val="000E3E48"/>
    <w:rsid w:val="000E46ED"/>
    <w:rsid w:val="000F1A7F"/>
    <w:rsid w:val="001010D7"/>
    <w:rsid w:val="00126BED"/>
    <w:rsid w:val="001331DB"/>
    <w:rsid w:val="0013333A"/>
    <w:rsid w:val="00136F5D"/>
    <w:rsid w:val="00142F60"/>
    <w:rsid w:val="001447C0"/>
    <w:rsid w:val="0014789F"/>
    <w:rsid w:val="001564CD"/>
    <w:rsid w:val="00173C81"/>
    <w:rsid w:val="00173D41"/>
    <w:rsid w:val="00184F51"/>
    <w:rsid w:val="001A3C42"/>
    <w:rsid w:val="001B326F"/>
    <w:rsid w:val="001B3C41"/>
    <w:rsid w:val="001B49BE"/>
    <w:rsid w:val="001C00E1"/>
    <w:rsid w:val="001C0ADA"/>
    <w:rsid w:val="001C64BB"/>
    <w:rsid w:val="001E54E3"/>
    <w:rsid w:val="00226B03"/>
    <w:rsid w:val="00246B24"/>
    <w:rsid w:val="00250601"/>
    <w:rsid w:val="00270050"/>
    <w:rsid w:val="00270371"/>
    <w:rsid w:val="002B010E"/>
    <w:rsid w:val="002B3055"/>
    <w:rsid w:val="002B4064"/>
    <w:rsid w:val="002F39D8"/>
    <w:rsid w:val="002F6900"/>
    <w:rsid w:val="003005C3"/>
    <w:rsid w:val="00300655"/>
    <w:rsid w:val="00322361"/>
    <w:rsid w:val="00326284"/>
    <w:rsid w:val="003348B1"/>
    <w:rsid w:val="00334FA2"/>
    <w:rsid w:val="00340E9C"/>
    <w:rsid w:val="003411D7"/>
    <w:rsid w:val="003442F0"/>
    <w:rsid w:val="00344450"/>
    <w:rsid w:val="00354854"/>
    <w:rsid w:val="003572CD"/>
    <w:rsid w:val="00383A76"/>
    <w:rsid w:val="00395DEC"/>
    <w:rsid w:val="003A31CB"/>
    <w:rsid w:val="003A502E"/>
    <w:rsid w:val="003C25A8"/>
    <w:rsid w:val="003D1554"/>
    <w:rsid w:val="003D3173"/>
    <w:rsid w:val="003D3B14"/>
    <w:rsid w:val="003D59A0"/>
    <w:rsid w:val="003E5A0F"/>
    <w:rsid w:val="003F215F"/>
    <w:rsid w:val="00401BCE"/>
    <w:rsid w:val="00404E84"/>
    <w:rsid w:val="00412CEF"/>
    <w:rsid w:val="004214B1"/>
    <w:rsid w:val="00423275"/>
    <w:rsid w:val="00431768"/>
    <w:rsid w:val="00431F5E"/>
    <w:rsid w:val="00436DB3"/>
    <w:rsid w:val="004413D4"/>
    <w:rsid w:val="00443246"/>
    <w:rsid w:val="00446E39"/>
    <w:rsid w:val="00446F9B"/>
    <w:rsid w:val="00464778"/>
    <w:rsid w:val="0046507B"/>
    <w:rsid w:val="00466DA0"/>
    <w:rsid w:val="00466E45"/>
    <w:rsid w:val="0047330C"/>
    <w:rsid w:val="004948BD"/>
    <w:rsid w:val="004974EF"/>
    <w:rsid w:val="004A3643"/>
    <w:rsid w:val="004D12E8"/>
    <w:rsid w:val="004D371F"/>
    <w:rsid w:val="004D42BD"/>
    <w:rsid w:val="004F0F0F"/>
    <w:rsid w:val="004F6D10"/>
    <w:rsid w:val="00514C8E"/>
    <w:rsid w:val="00517350"/>
    <w:rsid w:val="00523A4C"/>
    <w:rsid w:val="00524931"/>
    <w:rsid w:val="00524969"/>
    <w:rsid w:val="00541662"/>
    <w:rsid w:val="005419EB"/>
    <w:rsid w:val="00543F76"/>
    <w:rsid w:val="00547BA7"/>
    <w:rsid w:val="00553FD8"/>
    <w:rsid w:val="00556211"/>
    <w:rsid w:val="005848A8"/>
    <w:rsid w:val="00585C44"/>
    <w:rsid w:val="005A0270"/>
    <w:rsid w:val="005A2209"/>
    <w:rsid w:val="005B5789"/>
    <w:rsid w:val="005B73EE"/>
    <w:rsid w:val="005B7F72"/>
    <w:rsid w:val="00600081"/>
    <w:rsid w:val="006351EA"/>
    <w:rsid w:val="00651FDE"/>
    <w:rsid w:val="0066433F"/>
    <w:rsid w:val="00667A4C"/>
    <w:rsid w:val="00667BBE"/>
    <w:rsid w:val="00677536"/>
    <w:rsid w:val="00677640"/>
    <w:rsid w:val="00681133"/>
    <w:rsid w:val="006870D7"/>
    <w:rsid w:val="00687771"/>
    <w:rsid w:val="006A0C9C"/>
    <w:rsid w:val="006A45D6"/>
    <w:rsid w:val="006B1B5F"/>
    <w:rsid w:val="006C0705"/>
    <w:rsid w:val="006C7418"/>
    <w:rsid w:val="006D4A27"/>
    <w:rsid w:val="006F2F49"/>
    <w:rsid w:val="006F6D4A"/>
    <w:rsid w:val="007065C3"/>
    <w:rsid w:val="00714860"/>
    <w:rsid w:val="00753035"/>
    <w:rsid w:val="0076336A"/>
    <w:rsid w:val="00764387"/>
    <w:rsid w:val="00764B4A"/>
    <w:rsid w:val="00777FAB"/>
    <w:rsid w:val="00781BB0"/>
    <w:rsid w:val="00790CAC"/>
    <w:rsid w:val="00793B23"/>
    <w:rsid w:val="00796593"/>
    <w:rsid w:val="007A0FB6"/>
    <w:rsid w:val="007C1785"/>
    <w:rsid w:val="007C62B4"/>
    <w:rsid w:val="007D0687"/>
    <w:rsid w:val="007E1960"/>
    <w:rsid w:val="007E6AB5"/>
    <w:rsid w:val="00803000"/>
    <w:rsid w:val="00806BC2"/>
    <w:rsid w:val="00814DDD"/>
    <w:rsid w:val="0082629E"/>
    <w:rsid w:val="00827CC4"/>
    <w:rsid w:val="0083729F"/>
    <w:rsid w:val="00840C64"/>
    <w:rsid w:val="00843CAF"/>
    <w:rsid w:val="00852169"/>
    <w:rsid w:val="00865A50"/>
    <w:rsid w:val="00865D50"/>
    <w:rsid w:val="00871699"/>
    <w:rsid w:val="00872521"/>
    <w:rsid w:val="00876627"/>
    <w:rsid w:val="00884147"/>
    <w:rsid w:val="00887B08"/>
    <w:rsid w:val="008902F9"/>
    <w:rsid w:val="008931CD"/>
    <w:rsid w:val="008956A8"/>
    <w:rsid w:val="00897707"/>
    <w:rsid w:val="008B262E"/>
    <w:rsid w:val="008B2A53"/>
    <w:rsid w:val="008D1B49"/>
    <w:rsid w:val="008E3F7C"/>
    <w:rsid w:val="008E504F"/>
    <w:rsid w:val="008E5BE5"/>
    <w:rsid w:val="00902899"/>
    <w:rsid w:val="009037A8"/>
    <w:rsid w:val="00912D3E"/>
    <w:rsid w:val="00917DF3"/>
    <w:rsid w:val="00923774"/>
    <w:rsid w:val="0092550B"/>
    <w:rsid w:val="00933EA2"/>
    <w:rsid w:val="00935DEA"/>
    <w:rsid w:val="0093744F"/>
    <w:rsid w:val="009422CA"/>
    <w:rsid w:val="009479DD"/>
    <w:rsid w:val="009577A0"/>
    <w:rsid w:val="009617C1"/>
    <w:rsid w:val="009642C3"/>
    <w:rsid w:val="009660D7"/>
    <w:rsid w:val="00980308"/>
    <w:rsid w:val="00985248"/>
    <w:rsid w:val="00985529"/>
    <w:rsid w:val="009D080A"/>
    <w:rsid w:val="009D15AB"/>
    <w:rsid w:val="009E4125"/>
    <w:rsid w:val="009F6213"/>
    <w:rsid w:val="00A036CF"/>
    <w:rsid w:val="00A03FB1"/>
    <w:rsid w:val="00A04557"/>
    <w:rsid w:val="00A15194"/>
    <w:rsid w:val="00A16420"/>
    <w:rsid w:val="00A16A3C"/>
    <w:rsid w:val="00A16BE2"/>
    <w:rsid w:val="00A264CA"/>
    <w:rsid w:val="00A5098E"/>
    <w:rsid w:val="00A50F0D"/>
    <w:rsid w:val="00A56387"/>
    <w:rsid w:val="00A56F87"/>
    <w:rsid w:val="00A62465"/>
    <w:rsid w:val="00A63616"/>
    <w:rsid w:val="00A65518"/>
    <w:rsid w:val="00A866EA"/>
    <w:rsid w:val="00A91D9A"/>
    <w:rsid w:val="00AC3CA5"/>
    <w:rsid w:val="00AD578E"/>
    <w:rsid w:val="00AE4EE9"/>
    <w:rsid w:val="00AE5E2F"/>
    <w:rsid w:val="00AF48A9"/>
    <w:rsid w:val="00AF6629"/>
    <w:rsid w:val="00B12E48"/>
    <w:rsid w:val="00B13979"/>
    <w:rsid w:val="00B2002E"/>
    <w:rsid w:val="00B2704F"/>
    <w:rsid w:val="00B421A6"/>
    <w:rsid w:val="00B454DD"/>
    <w:rsid w:val="00B45772"/>
    <w:rsid w:val="00B55936"/>
    <w:rsid w:val="00B5672A"/>
    <w:rsid w:val="00B77AC5"/>
    <w:rsid w:val="00B95BA9"/>
    <w:rsid w:val="00B97E34"/>
    <w:rsid w:val="00BA2B58"/>
    <w:rsid w:val="00BA75AB"/>
    <w:rsid w:val="00BB0B4C"/>
    <w:rsid w:val="00BC1424"/>
    <w:rsid w:val="00BC492D"/>
    <w:rsid w:val="00BC49F0"/>
    <w:rsid w:val="00BC74F9"/>
    <w:rsid w:val="00BD0B78"/>
    <w:rsid w:val="00BD18BC"/>
    <w:rsid w:val="00BD21DA"/>
    <w:rsid w:val="00BD513F"/>
    <w:rsid w:val="00BE02F8"/>
    <w:rsid w:val="00C2101F"/>
    <w:rsid w:val="00C23AD6"/>
    <w:rsid w:val="00C308A2"/>
    <w:rsid w:val="00C5000A"/>
    <w:rsid w:val="00C610E7"/>
    <w:rsid w:val="00C73F5E"/>
    <w:rsid w:val="00C76916"/>
    <w:rsid w:val="00C82C32"/>
    <w:rsid w:val="00C84291"/>
    <w:rsid w:val="00C850FA"/>
    <w:rsid w:val="00C867BB"/>
    <w:rsid w:val="00C92503"/>
    <w:rsid w:val="00CB4902"/>
    <w:rsid w:val="00CB51E5"/>
    <w:rsid w:val="00CC4365"/>
    <w:rsid w:val="00CC57DB"/>
    <w:rsid w:val="00CD6B55"/>
    <w:rsid w:val="00CE5A8B"/>
    <w:rsid w:val="00CF3FEC"/>
    <w:rsid w:val="00D20935"/>
    <w:rsid w:val="00D275A2"/>
    <w:rsid w:val="00D453E2"/>
    <w:rsid w:val="00D568DF"/>
    <w:rsid w:val="00D60A38"/>
    <w:rsid w:val="00D653BB"/>
    <w:rsid w:val="00D6651F"/>
    <w:rsid w:val="00D726E1"/>
    <w:rsid w:val="00D83099"/>
    <w:rsid w:val="00D8325A"/>
    <w:rsid w:val="00D875ED"/>
    <w:rsid w:val="00D91D50"/>
    <w:rsid w:val="00D95884"/>
    <w:rsid w:val="00DB3724"/>
    <w:rsid w:val="00DE1077"/>
    <w:rsid w:val="00DE265D"/>
    <w:rsid w:val="00DE61AC"/>
    <w:rsid w:val="00DF2A97"/>
    <w:rsid w:val="00DF6210"/>
    <w:rsid w:val="00E02B2D"/>
    <w:rsid w:val="00E05310"/>
    <w:rsid w:val="00E20110"/>
    <w:rsid w:val="00E23E87"/>
    <w:rsid w:val="00E30066"/>
    <w:rsid w:val="00E3442D"/>
    <w:rsid w:val="00E43238"/>
    <w:rsid w:val="00E5232A"/>
    <w:rsid w:val="00E55E3C"/>
    <w:rsid w:val="00E563D8"/>
    <w:rsid w:val="00E6119A"/>
    <w:rsid w:val="00E70BEF"/>
    <w:rsid w:val="00E70CA3"/>
    <w:rsid w:val="00E73A14"/>
    <w:rsid w:val="00E753A7"/>
    <w:rsid w:val="00E76E8F"/>
    <w:rsid w:val="00E8223E"/>
    <w:rsid w:val="00E92F32"/>
    <w:rsid w:val="00E94B47"/>
    <w:rsid w:val="00E96B10"/>
    <w:rsid w:val="00EC2C80"/>
    <w:rsid w:val="00EC71DF"/>
    <w:rsid w:val="00ED11B6"/>
    <w:rsid w:val="00EE1EE4"/>
    <w:rsid w:val="00F01F34"/>
    <w:rsid w:val="00F038DB"/>
    <w:rsid w:val="00F0431E"/>
    <w:rsid w:val="00F10146"/>
    <w:rsid w:val="00F35897"/>
    <w:rsid w:val="00F364C6"/>
    <w:rsid w:val="00F4487E"/>
    <w:rsid w:val="00F4577E"/>
    <w:rsid w:val="00F6349F"/>
    <w:rsid w:val="00F7712F"/>
    <w:rsid w:val="00F80AF7"/>
    <w:rsid w:val="00F85210"/>
    <w:rsid w:val="00F907E2"/>
    <w:rsid w:val="00FB553B"/>
    <w:rsid w:val="00FB7662"/>
    <w:rsid w:val="00FD0EEB"/>
    <w:rsid w:val="00FD2F65"/>
    <w:rsid w:val="00FF29FC"/>
    <w:rsid w:val="00FF5C0D"/>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520C1"/>
  <w15:docId w15:val="{8393306C-C533-44D0-B55F-FF638D1BE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SimSun" w:cs="Times New Roman"/>
        <w:sz w:val="24"/>
        <w:szCs w:val="24"/>
        <w:lang w:val="en-US" w:eastAsia="en-US" w:bidi="ar-SA"/>
      </w:rPr>
    </w:rPrDefault>
    <w:pPrDefault>
      <w:pPr>
        <w:ind w:left="720" w:right="72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ind w:left="0" w:right="0"/>
    </w:pPr>
    <w:rPr>
      <w:rFonts w:eastAsia="Times New Roman"/>
      <w:bCs/>
    </w:rPr>
  </w:style>
  <w:style w:type="paragraph" w:styleId="Heading1">
    <w:name w:val="heading 1"/>
    <w:basedOn w:val="Normal"/>
    <w:next w:val="Normal"/>
    <w:link w:val="Heading1Char"/>
    <w:uiPriority w:val="9"/>
    <w:qFormat/>
    <w:pPr>
      <w:keepNext/>
      <w:keepLines/>
      <w:spacing w:before="480"/>
      <w:outlineLvl w:val="0"/>
    </w:pPr>
    <w:rPr>
      <w:rFonts w:asciiTheme="majorHAnsi" w:hAnsiTheme="majorHAnsi" w:eastAsiaTheme="majorEastAsia" w:cstheme="majorBidi"/>
      <w:b/>
      <w:bCs w:val="0"/>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outlineLvl w:val="1"/>
    </w:pPr>
    <w:rPr>
      <w:rFonts w:asciiTheme="majorHAnsi" w:hAnsiTheme="majorHAnsi" w:eastAsiaTheme="majorEastAsia" w:cstheme="majorBidi"/>
      <w:b/>
      <w:bCs w:val="0"/>
      <w:color w:val="4F81BD" w:themeColor="accent1"/>
      <w:sz w:val="26"/>
      <w:szCs w:val="26"/>
    </w:rPr>
  </w:style>
  <w:style w:type="paragraph" w:styleId="Heading3">
    <w:name w:val="heading 3"/>
    <w:basedOn w:val="Normal"/>
    <w:next w:val="Normal"/>
    <w:link w:val="Heading3Char"/>
    <w:uiPriority w:val="9"/>
    <w:semiHidden/>
    <w:unhideWhenUsed/>
    <w:qFormat/>
    <w:pPr>
      <w:keepNext/>
      <w:keepLines/>
      <w:spacing w:before="200"/>
      <w:outlineLvl w:val="2"/>
    </w:pPr>
    <w:rPr>
      <w:rFonts w:asciiTheme="majorHAnsi" w:hAnsiTheme="majorHAnsi" w:eastAsiaTheme="majorEastAsia" w:cstheme="majorBidi"/>
      <w:b/>
      <w:bCs w:val="0"/>
      <w:color w:val="4F81BD" w:themeColor="accent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Style 14"/>
    <w:basedOn w:val="Normal"/>
    <w:link w:val="HeaderChar"/>
    <w:uiPriority w:val="99"/>
    <w:unhideWhenUsed/>
    <w:qFormat/>
    <w:pPr>
      <w:tabs>
        <w:tab w:val="center" w:pos="4680"/>
        <w:tab w:val="right" w:pos="9360"/>
      </w:tabs>
    </w:pPr>
  </w:style>
  <w:style w:type="character" w:styleId="HeaderChar" w:customStyle="1">
    <w:name w:val="Header Char"/>
    <w:aliases w:val="Style 14 Char"/>
    <w:basedOn w:val="DefaultParagraphFont"/>
    <w:link w:val="Header"/>
    <w:uiPriority w:val="99"/>
    <w:rPr>
      <w:rFonts w:ascii="Times New Roman" w:hAnsi="Times New Roman"/>
      <w:sz w:val="24"/>
    </w:rPr>
  </w:style>
  <w:style w:type="paragraph" w:styleId="Footer">
    <w:name w:val="footer"/>
    <w:basedOn w:val="Normal"/>
    <w:link w:val="FooterChar"/>
    <w:uiPriority w:val="99"/>
    <w:unhideWhenUsed/>
    <w:pPr>
      <w:tabs>
        <w:tab w:val="center" w:pos="4680"/>
        <w:tab w:val="right" w:pos="9360"/>
      </w:tabs>
    </w:pPr>
  </w:style>
  <w:style w:type="character" w:styleId="FooterChar" w:customStyle="1">
    <w:name w:val="Footer Char"/>
    <w:basedOn w:val="DefaultParagraphFont"/>
    <w:link w:val="Footer"/>
    <w:uiPriority w:val="99"/>
    <w:rPr>
      <w:rFonts w:ascii="Times New Roman" w:hAnsi="Times New Roman"/>
      <w:sz w:val="24"/>
    </w:rPr>
  </w:style>
  <w:style w:type="paragraph" w:styleId="TOC2">
    <w:name w:val="toc 2"/>
    <w:uiPriority w:val="39"/>
    <w:unhideWhenUsed/>
    <w:pPr>
      <w:tabs>
        <w:tab w:val="left" w:pos="720"/>
        <w:tab w:val="left" w:pos="1440"/>
        <w:tab w:val="left" w:pos="2160"/>
        <w:tab w:val="right" w:leader="dot" w:pos="9346"/>
      </w:tabs>
    </w:pPr>
    <w:rPr>
      <w:rFonts w:eastAsia="Times New Roman"/>
    </w:rPr>
  </w:style>
  <w:style w:type="paragraph" w:styleId="TOC1">
    <w:name w:val="toc 1"/>
    <w:uiPriority w:val="39"/>
    <w:unhideWhenUsed/>
    <w:pPr>
      <w:tabs>
        <w:tab w:val="left" w:pos="720"/>
        <w:tab w:val="left" w:pos="1440"/>
        <w:tab w:val="right" w:leader="dot" w:pos="9346"/>
      </w:tabs>
      <w:spacing w:before="120" w:after="120"/>
    </w:pPr>
    <w:rPr>
      <w:caps/>
    </w:rPr>
  </w:style>
  <w:style w:type="paragraph" w:styleId="PCROutline1" w:customStyle="1">
    <w:name w:val="PCR Outline1"/>
    <w:next w:val="BodyText"/>
    <w:qFormat/>
    <w:pPr>
      <w:numPr>
        <w:numId w:val="23"/>
      </w:numPr>
      <w:tabs>
        <w:tab w:val="left" w:pos="540"/>
      </w:tabs>
      <w:spacing w:after="180"/>
      <w:ind w:left="1260" w:right="0"/>
      <w:jc w:val="center"/>
      <w:outlineLvl w:val="0"/>
    </w:pPr>
    <w:rPr>
      <w:rFonts w:eastAsia="Times New Roman"/>
      <w:b/>
      <w:bCs/>
      <w:u w:val="single"/>
    </w:rPr>
  </w:style>
  <w:style w:type="paragraph" w:styleId="PCROutline2" w:customStyle="1">
    <w:name w:val="PCR Outline2"/>
    <w:qFormat/>
    <w:pPr>
      <w:numPr>
        <w:ilvl w:val="1"/>
        <w:numId w:val="13"/>
      </w:numPr>
      <w:tabs>
        <w:tab w:val="clear" w:pos="2970"/>
        <w:tab w:val="num" w:pos="720"/>
      </w:tabs>
      <w:spacing w:after="240"/>
      <w:ind w:left="1440" w:right="0"/>
      <w:jc w:val="both"/>
      <w:outlineLvl w:val="1"/>
    </w:pPr>
    <w:rPr>
      <w:rFonts w:eastAsia="Times New Roman"/>
      <w:b/>
      <w:bCs/>
    </w:rPr>
  </w:style>
  <w:style w:type="paragraph" w:styleId="PCROutline3" w:customStyle="1">
    <w:name w:val="PCR Outline3"/>
    <w:pPr>
      <w:numPr>
        <w:ilvl w:val="2"/>
        <w:numId w:val="13"/>
      </w:numPr>
      <w:tabs>
        <w:tab w:val="left" w:pos="1440"/>
      </w:tabs>
      <w:spacing w:after="240"/>
      <w:ind w:right="0"/>
      <w:jc w:val="both"/>
      <w:outlineLvl w:val="2"/>
    </w:pPr>
    <w:rPr>
      <w:rFonts w:eastAsia="Times New Roman"/>
      <w:b/>
      <w:bCs/>
    </w:rPr>
  </w:style>
  <w:style w:type="paragraph" w:styleId="PCROutline4" w:customStyle="1">
    <w:name w:val="PCR Outline4"/>
    <w:pPr>
      <w:numPr>
        <w:ilvl w:val="3"/>
        <w:numId w:val="13"/>
      </w:numPr>
      <w:tabs>
        <w:tab w:val="left" w:pos="2160"/>
      </w:tabs>
      <w:spacing w:after="240"/>
      <w:ind w:right="0"/>
      <w:jc w:val="both"/>
      <w:outlineLvl w:val="3"/>
    </w:pPr>
    <w:rPr>
      <w:rFonts w:eastAsia="Times New Roman"/>
      <w:b/>
      <w:bCs/>
    </w:rPr>
  </w:style>
  <w:style w:type="paragraph" w:styleId="PCROutline5" w:customStyle="1">
    <w:name w:val="PCR Outline5"/>
    <w:pPr>
      <w:numPr>
        <w:ilvl w:val="4"/>
        <w:numId w:val="13"/>
      </w:numPr>
      <w:spacing w:after="240"/>
      <w:ind w:right="0"/>
      <w:jc w:val="both"/>
      <w:outlineLvl w:val="4"/>
    </w:pPr>
    <w:rPr>
      <w:rFonts w:eastAsia="Times New Roman"/>
      <w:b/>
      <w:bCs/>
    </w:rPr>
  </w:style>
  <w:style w:type="paragraph" w:styleId="PCROutline6" w:customStyle="1">
    <w:name w:val="PCR Outline6"/>
    <w:pPr>
      <w:numPr>
        <w:ilvl w:val="5"/>
        <w:numId w:val="13"/>
      </w:numPr>
      <w:spacing w:after="240"/>
      <w:ind w:right="0"/>
      <w:jc w:val="both"/>
      <w:outlineLvl w:val="5"/>
    </w:pPr>
    <w:rPr>
      <w:rFonts w:eastAsia="Times New Roman"/>
      <w:b/>
      <w:bCs/>
    </w:rPr>
  </w:style>
  <w:style w:type="paragraph" w:styleId="PCROutline7" w:customStyle="1">
    <w:name w:val="PCR Outline7"/>
    <w:pPr>
      <w:numPr>
        <w:ilvl w:val="6"/>
        <w:numId w:val="13"/>
      </w:numPr>
      <w:spacing w:after="240"/>
      <w:ind w:right="0"/>
      <w:jc w:val="both"/>
      <w:outlineLvl w:val="6"/>
    </w:pPr>
    <w:rPr>
      <w:rFonts w:eastAsia="Times New Roman"/>
      <w:b/>
      <w:bCs/>
    </w:rPr>
  </w:style>
  <w:style w:type="paragraph" w:styleId="PCROutline8" w:customStyle="1">
    <w:name w:val="PCR Outline8"/>
    <w:pPr>
      <w:numPr>
        <w:ilvl w:val="7"/>
        <w:numId w:val="13"/>
      </w:numPr>
      <w:spacing w:after="240"/>
      <w:ind w:right="0"/>
      <w:jc w:val="both"/>
      <w:outlineLvl w:val="7"/>
    </w:pPr>
    <w:rPr>
      <w:rFonts w:eastAsia="Times New Roman"/>
      <w:b/>
      <w:bCs/>
    </w:rPr>
  </w:style>
  <w:style w:type="paragraph" w:styleId="PCROutline9" w:customStyle="1">
    <w:name w:val="PCR Outline9"/>
    <w:pPr>
      <w:numPr>
        <w:ilvl w:val="8"/>
        <w:numId w:val="13"/>
      </w:numPr>
      <w:spacing w:after="240"/>
      <w:ind w:right="0"/>
      <w:jc w:val="both"/>
      <w:outlineLvl w:val="8"/>
    </w:pPr>
    <w:rPr>
      <w:rFonts w:eastAsia="Times New Roman"/>
      <w:b/>
      <w:bCs/>
    </w:rPr>
  </w:style>
  <w:style w:type="character" w:styleId="Heading1Char" w:customStyle="1">
    <w:name w:val="Heading 1 Char"/>
    <w:basedOn w:val="DefaultParagraphFont"/>
    <w:link w:val="Heading1"/>
    <w:uiPriority w:val="9"/>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semiHidden/>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semiHidden/>
    <w:rPr>
      <w:rFonts w:asciiTheme="majorHAnsi" w:hAnsiTheme="majorHAnsi" w:eastAsiaTheme="majorEastAsia" w:cstheme="majorBidi"/>
      <w:b/>
      <w:bCs/>
      <w:color w:val="4F81BD" w:themeColor="accent1"/>
    </w:rPr>
  </w:style>
  <w:style w:type="paragraph" w:styleId="TOC3">
    <w:name w:val="toc 3"/>
    <w:basedOn w:val="Normal"/>
    <w:next w:val="Normal"/>
    <w:autoRedefine/>
    <w:uiPriority w:val="39"/>
    <w:unhideWhenUsed/>
    <w:pPr>
      <w:tabs>
        <w:tab w:val="left" w:pos="1800"/>
        <w:tab w:val="right" w:leader="dot" w:pos="9350"/>
      </w:tabs>
      <w:spacing w:after="100"/>
      <w:ind w:left="1800" w:hanging="360"/>
    </w:pPr>
  </w:style>
  <w:style w:type="paragraph" w:styleId="EnvelopeAddress">
    <w:name w:val="envelope address"/>
    <w:basedOn w:val="Normal"/>
    <w:uiPriority w:val="99"/>
    <w:semiHidden/>
    <w:unhideWhenUsed/>
    <w:pPr>
      <w:framePr w:w="7920" w:h="1980" w:hSpace="180" w:wrap="auto" w:hAnchor="page" w:xAlign="center" w:yAlign="bottom" w:hRule="exact"/>
      <w:ind w:left="2880"/>
    </w:pPr>
    <w:rPr>
      <w:rFonts w:ascii="Arial" w:hAnsi="Arial" w:eastAsiaTheme="majorEastAsia" w:cstheme="majorBidi"/>
    </w:rPr>
  </w:style>
  <w:style w:type="paragraph" w:styleId="EnvelopeReturn">
    <w:name w:val="envelope return"/>
    <w:basedOn w:val="Normal"/>
    <w:uiPriority w:val="99"/>
    <w:semiHidden/>
    <w:unhideWhenUsed/>
    <w:rPr>
      <w:rFonts w:ascii="Arial" w:hAnsi="Arial" w:eastAsiaTheme="majorEastAsia" w:cstheme="majorBidi"/>
      <w:szCs w:val="20"/>
    </w:rPr>
  </w:style>
  <w:style w:type="character" w:styleId="FootnoteReference">
    <w:name w:val="footnote reference"/>
    <w:aliases w:val="(NECG) Footnote Reference,Appel note de bas de p,FR,HLR Footnote,Style 11,Style 12,Style 15,Style 16,Style 17,Style 18,Style 19,Style 20,Style 21,Style 24,Style 28,Style 3,Style 30,Style 7,Style 8,Style 9,fr,fr1,fr2,fr3,o,o1,o2,o3"/>
    <w:basedOn w:val="DefaultParagraphFont"/>
    <w:uiPriority w:val="99"/>
    <w:unhideWhenUsed/>
    <w:qFormat/>
    <w:rPr>
      <w:vertAlign w:val="superscript"/>
    </w:rPr>
  </w:style>
  <w:style w:type="paragraph" w:styleId="FootnoteText">
    <w:name w:val="footnote text"/>
    <w:aliases w:val="Footnote Text Char Char,Footnote Text Char Char Char Char Char,Footnote Text Char Char1,Footnote Text Char Char1 Char,Footnote Text Char1,Footnote Text Char1 Char Char Char,Footnote Text Char2 Char,Style 13,Style 22,f,fn,ft,ft Char"/>
    <w:basedOn w:val="Normal"/>
    <w:link w:val="FootnoteTextChar"/>
    <w:qFormat/>
    <w:rPr>
      <w:sz w:val="20"/>
      <w:szCs w:val="20"/>
    </w:rPr>
  </w:style>
  <w:style w:type="character" w:styleId="FootnoteTextChar" w:customStyle="1">
    <w:name w:val="Footnote Text Char"/>
    <w:aliases w:val="Footnote Text Char Char Char,Footnote Text Char Char Char Char Char Char,Footnote Text Char Char1 Char1,Footnote Text Char Char1 Char Char,Footnote Text Char1 Char,Footnote Text Char1 Char Char Char Char,Footnote Text Char2 Char Char"/>
    <w:basedOn w:val="DefaultParagraphFont"/>
    <w:link w:val="FootnoteText"/>
    <w:rPr>
      <w:rFonts w:eastAsia="Times New Roman"/>
      <w:bCs/>
      <w:sz w:val="20"/>
      <w:szCs w:val="20"/>
    </w:rPr>
  </w:style>
  <w:style w:type="paragraph" w:styleId="BodyTextFirstIndent">
    <w:name w:val="Body Text First Indent"/>
    <w:basedOn w:val="BodyText"/>
    <w:link w:val="BodyTextFirstIndentChar"/>
    <w:uiPriority w:val="99"/>
    <w:unhideWhenUsed/>
    <w:pPr>
      <w:ind w:firstLine="720"/>
    </w:pPr>
  </w:style>
  <w:style w:type="paragraph" w:styleId="BodyText">
    <w:name w:val="Body Text"/>
    <w:basedOn w:val="Normal"/>
    <w:link w:val="BodyTextChar"/>
    <w:uiPriority w:val="99"/>
    <w:unhideWhenUsed/>
    <w:pPr>
      <w:spacing w:line="480" w:lineRule="auto"/>
      <w:jc w:val="both"/>
    </w:pPr>
  </w:style>
  <w:style w:type="character" w:styleId="BodyTextChar" w:customStyle="1">
    <w:name w:val="Body Text Char"/>
    <w:basedOn w:val="DefaultParagraphFont"/>
    <w:link w:val="BodyText"/>
    <w:uiPriority w:val="99"/>
    <w:rPr>
      <w:rFonts w:eastAsia="Times New Roman"/>
      <w:bCs/>
    </w:rPr>
  </w:style>
  <w:style w:type="character" w:styleId="BodyTextFirstIndentChar" w:customStyle="1">
    <w:name w:val="Body Text First Indent Char"/>
    <w:basedOn w:val="BodyTextChar"/>
    <w:link w:val="BodyTextFirstIndent"/>
    <w:uiPriority w:val="99"/>
    <w:rPr>
      <w:rFonts w:eastAsia="Times New Roman"/>
      <w:bCs/>
    </w:rPr>
  </w:style>
  <w:style w:type="paragraph" w:styleId="ListParagraph">
    <w:name w:val="List Paragraph"/>
    <w:basedOn w:val="Normal"/>
    <w:uiPriority w:val="34"/>
    <w:unhideWhenUsed/>
    <w:qFormat/>
    <w:pPr>
      <w:spacing w:after="240"/>
      <w:ind w:left="720"/>
      <w:jc w:val="both"/>
    </w:pPr>
    <w:rPr>
      <w:rFonts w:eastAsiaTheme="minorHAnsi" w:cstheme="minorBidi"/>
    </w:rPr>
  </w:style>
  <w:style w:type="character" w:styleId="BodyTextIndentedCharChar" w:customStyle="1">
    <w:name w:val="Body Text Indented Char Char"/>
    <w:basedOn w:val="DefaultParagraphFont"/>
    <w:link w:val="BodyTextIndented"/>
    <w:locked/>
    <w:rPr>
      <w:rFonts w:eastAsia="SimSun" w:cs="Arial"/>
      <w:lang w:eastAsia="zh-CN"/>
    </w:rPr>
  </w:style>
  <w:style w:type="paragraph" w:styleId="BodyTextIndented" w:customStyle="1">
    <w:name w:val="Body Text Indented"/>
    <w:basedOn w:val="Normal"/>
    <w:link w:val="BodyTextIndentedCharChar"/>
    <w:qFormat/>
    <w:pPr>
      <w:spacing w:line="360" w:lineRule="auto"/>
      <w:ind w:firstLine="720"/>
      <w:jc w:val="both"/>
    </w:pPr>
    <w:rPr>
      <w:rFonts w:eastAsia="SimSun" w:cs="Arial"/>
      <w:bCs w:val="0"/>
      <w:lang w:eastAsia="zh-CN"/>
    </w:rPr>
  </w:style>
  <w:style w:type="table" w:styleId="TableGrid">
    <w:name w:val="Table Grid"/>
    <w:basedOn w:val="TableNormal"/>
    <w:uiPriority w:val="59"/>
    <w:pPr>
      <w:ind w:left="0" w:right="0"/>
    </w:pPr>
    <w:rPr>
      <w:rFonts w:cstheme="minorBidi"/>
      <w:bC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Pr>
      <w:color w:val="0000FF" w:themeColor="hyperlink"/>
      <w:u w:val="single"/>
    </w:rPr>
  </w:style>
  <w:style w:type="paragraph" w:styleId="Question" w:customStyle="1">
    <w:name w:val="Question"/>
    <w:basedOn w:val="Normal"/>
    <w:next w:val="Answer"/>
    <w:link w:val="QuestionChar"/>
    <w:pPr>
      <w:keepNext/>
      <w:spacing w:before="120" w:after="120"/>
      <w:ind w:left="720" w:hanging="720"/>
      <w:jc w:val="both"/>
    </w:pPr>
    <w:rPr>
      <w:rFonts w:ascii="Arial" w:hAnsi="Arial" w:cs="Arial"/>
      <w:bCs w:val="0"/>
      <w:caps/>
    </w:rPr>
  </w:style>
  <w:style w:type="paragraph" w:styleId="Answer" w:customStyle="1">
    <w:name w:val="Answer"/>
    <w:basedOn w:val="Normal"/>
    <w:next w:val="Question"/>
    <w:link w:val="AnswerChar"/>
    <w:qFormat/>
    <w:pPr>
      <w:spacing w:line="360" w:lineRule="auto"/>
      <w:ind w:left="720" w:hanging="720"/>
      <w:jc w:val="both"/>
    </w:pPr>
    <w:rPr>
      <w:rFonts w:ascii="Arial" w:hAnsi="Arial" w:cs="Arial"/>
    </w:rPr>
  </w:style>
  <w:style w:type="character" w:styleId="AnswerChar" w:customStyle="1">
    <w:name w:val="Answer Char"/>
    <w:link w:val="Answer"/>
    <w:rPr>
      <w:rFonts w:ascii="Arial" w:hAnsi="Arial" w:eastAsia="Times New Roman" w:cs="Arial"/>
      <w:bCs/>
    </w:rPr>
  </w:style>
  <w:style w:type="character" w:styleId="QuestionChar" w:customStyle="1">
    <w:name w:val="Question Char"/>
    <w:link w:val="Question"/>
    <w:rPr>
      <w:rFonts w:ascii="Arial" w:hAnsi="Arial" w:eastAsia="Times New Roman" w:cs="Arial"/>
      <w:caps/>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styleId="CommentTextChar" w:customStyle="1">
    <w:name w:val="Comment Text Char"/>
    <w:basedOn w:val="DefaultParagraphFont"/>
    <w:link w:val="CommentText"/>
    <w:uiPriority w:val="99"/>
    <w:rPr>
      <w:rFonts w:eastAsia="Times New Roman"/>
      <w:bCs/>
      <w:sz w:val="20"/>
      <w:szCs w:val="20"/>
    </w:rPr>
  </w:style>
  <w:style w:type="paragraph" w:styleId="CommentSubject">
    <w:name w:val="annotation subject"/>
    <w:basedOn w:val="CommentText"/>
    <w:next w:val="CommentText"/>
    <w:link w:val="CommentSubjectChar"/>
    <w:uiPriority w:val="99"/>
    <w:semiHidden/>
    <w:unhideWhenUsed/>
    <w:rPr>
      <w:b/>
      <w:bCs w:val="0"/>
    </w:rPr>
  </w:style>
  <w:style w:type="character" w:styleId="CommentSubjectChar" w:customStyle="1">
    <w:name w:val="Comment Subject Char"/>
    <w:basedOn w:val="CommentTextChar"/>
    <w:link w:val="CommentSubject"/>
    <w:uiPriority w:val="99"/>
    <w:semiHidden/>
    <w:rPr>
      <w:rFonts w:eastAsia="Times New Roman"/>
      <w:b/>
      <w:bCs w:val="0"/>
      <w:sz w:val="20"/>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bCs/>
      <w:sz w:val="18"/>
      <w:szCs w:val="18"/>
    </w:rPr>
  </w:style>
  <w:style w:type="paragraph" w:styleId="Revision">
    <w:name w:val="Revision"/>
    <w:hidden/>
    <w:uiPriority w:val="99"/>
    <w:semiHidden/>
    <w:pPr>
      <w:ind w:left="0" w:right="0"/>
    </w:pPr>
    <w:rPr>
      <w:rFonts w:eastAsia="Times New Roman"/>
      <w:bCs/>
    </w:rPr>
  </w:style>
  <w:style w:type="paragraph" w:styleId="NewAnswer" w:customStyle="1">
    <w:name w:val="New Answer"/>
    <w:basedOn w:val="Normal"/>
    <w:link w:val="NewAnswerChar"/>
    <w:qFormat/>
    <w:pPr>
      <w:spacing w:line="480" w:lineRule="auto"/>
      <w:ind w:left="734" w:hanging="734"/>
      <w:jc w:val="both"/>
    </w:pPr>
    <w:rPr>
      <w:rFonts w:cs="Arial"/>
      <w:bCs w:val="0"/>
      <w:color w:val="000000"/>
      <w:szCs w:val="22"/>
    </w:rPr>
  </w:style>
  <w:style w:type="character" w:styleId="NewAnswerChar" w:customStyle="1">
    <w:name w:val="New Answer Char"/>
    <w:link w:val="NewAnswer"/>
    <w:locked/>
    <w:rPr>
      <w:rFonts w:eastAsia="Times New Roman" w:cs="Arial"/>
      <w:color w:val="000000"/>
      <w:szCs w:val="22"/>
    </w:rPr>
  </w:style>
  <w:style w:type="character" w:styleId="DocID" w:customStyle="1">
    <w:name w:val="DocID"/>
    <w:basedOn w:val="DefaultParagraphFont"/>
    <w:rPr>
      <w:rFonts w:ascii="Times New Roman" w:hAnsi="Times New Roman" w:cs="Times New Roman"/>
      <w:b w:val="0"/>
      <w:i w:val="0"/>
      <w:caps w:val="0"/>
      <w:vanish w:val="0"/>
      <w:color w:val="000000"/>
      <w:sz w:val="18"/>
      <w:u w:val="none"/>
    </w:rPr>
  </w:style>
  <w:style w:type="paragraph" w:styleId="TOCHeading">
    <w:name w:val="TOC Heading"/>
    <w:basedOn w:val="Heading1"/>
    <w:next w:val="Normal"/>
    <w:uiPriority w:val="39"/>
    <w:unhideWhenUsed/>
    <w:qFormat/>
    <w:pPr>
      <w:spacing w:before="240" w:line="259" w:lineRule="auto"/>
      <w:outlineLvl w:val="9"/>
    </w:pPr>
    <w:rPr>
      <w:b w:val="0"/>
      <w:sz w:val="32"/>
      <w:szCs w:val="32"/>
    </w:rPr>
  </w:style>
  <w:style w:type="character" w:styleId="Mention1" w:customStyle="1">
    <w:name w:val="Mention1"/>
    <w:basedOn w:val="DefaultParagraphFont"/>
    <w:uiPriority w:val="99"/>
    <w:semiHidden/>
    <w:unhideWhenUsed/>
    <w:rPr>
      <w:color w:val="2B579A"/>
      <w:shd w:val="clear" w:color="auto" w:fill="E6E6E6"/>
    </w:rPr>
  </w:style>
  <w:style w:type="character" w:styleId="Mention2" w:customStyle="1">
    <w:name w:val="Mention2"/>
    <w:basedOn w:val="DefaultParagraphFont"/>
    <w:uiPriority w:val="99"/>
    <w:semiHidden/>
    <w:unhideWhenUsed/>
    <w:rPr>
      <w:color w:val="2B579A"/>
      <w:shd w:val="clear" w:color="auto" w:fill="E6E6E6"/>
    </w:rPr>
  </w:style>
  <w:style w:type="paragraph" w:styleId="BodyTextIndent">
    <w:name w:val="Body Text Indent"/>
    <w:basedOn w:val="Normal"/>
    <w:link w:val="BodyTextIndentChar"/>
    <w:uiPriority w:val="99"/>
    <w:semiHidden/>
    <w:unhideWhenUsed/>
    <w:pPr>
      <w:spacing w:after="120"/>
      <w:ind w:left="360"/>
    </w:pPr>
  </w:style>
  <w:style w:type="character" w:styleId="BodyTextIndentChar" w:customStyle="1">
    <w:name w:val="Body Text Indent Char"/>
    <w:basedOn w:val="DefaultParagraphFont"/>
    <w:link w:val="BodyTextIndent"/>
    <w:uiPriority w:val="99"/>
    <w:semiHidden/>
    <w:rPr>
      <w:rFonts w:eastAsia="Times New Roman"/>
      <w:bCs/>
    </w:rPr>
  </w:style>
  <w:style w:type="character" w:styleId="xn-location" w:customStyle="1">
    <w:name w:val="xn-location"/>
    <w:basedOn w:val="DefaultParagraphFont"/>
  </w:style>
  <w:style w:type="paragraph" w:styleId="EndnoteText">
    <w:name w:val="endnote text"/>
    <w:basedOn w:val="Normal"/>
    <w:link w:val="EndnoteTextChar"/>
    <w:uiPriority w:val="99"/>
    <w:semiHidden/>
    <w:unhideWhenUsed/>
    <w:rPr>
      <w:sz w:val="20"/>
      <w:szCs w:val="20"/>
    </w:rPr>
  </w:style>
  <w:style w:type="character" w:styleId="EndnoteTextChar" w:customStyle="1">
    <w:name w:val="Endnote Text Char"/>
    <w:basedOn w:val="DefaultParagraphFont"/>
    <w:link w:val="EndnoteText"/>
    <w:uiPriority w:val="99"/>
    <w:semiHidden/>
    <w:rPr>
      <w:rFonts w:eastAsia="Times New Roman"/>
      <w:bCs/>
      <w:sz w:val="20"/>
      <w:szCs w:val="20"/>
    </w:rPr>
  </w:style>
  <w:style w:type="character" w:styleId="EndnoteReference">
    <w:name w:val="endnote reference"/>
    <w:basedOn w:val="DefaultParagraphFont"/>
    <w:uiPriority w:val="99"/>
    <w:semiHidden/>
    <w:unhideWhenUsed/>
    <w:rPr>
      <w:vertAlign w:val="superscript"/>
    </w:rPr>
  </w:style>
  <w:style w:type="paragraph" w:styleId="NormalWeb">
    <w:name w:val="Normal (Web)"/>
    <w:basedOn w:val="Normal"/>
    <w:uiPriority w:val="99"/>
    <w:unhideWhenUsed/>
    <w:pPr>
      <w:spacing w:before="100" w:beforeAutospacing="1" w:after="100" w:afterAutospacing="1"/>
    </w:pPr>
    <w:rPr>
      <w:bCs w:val="0"/>
    </w:rPr>
  </w:style>
  <w:style w:type="paragraph" w:styleId="TestimonyAnswer" w:customStyle="1">
    <w:name w:val="Testimony Answer"/>
    <w:basedOn w:val="BodyText"/>
    <w:qFormat/>
    <w:pPr>
      <w:spacing w:after="240" w:line="360" w:lineRule="auto"/>
      <w:ind w:left="720" w:hanging="720"/>
      <w:contextualSpacing/>
    </w:pPr>
    <w:rPr>
      <w:rFonts w:eastAsia="Calibri" w:cs="Arial"/>
      <w:bCs w:val="0"/>
    </w:rPr>
  </w:style>
  <w:style w:type="character" w:styleId="UnresolvedMention1" w:customStyle="1">
    <w:name w:val="Unresolved Mention1"/>
    <w:basedOn w:val="DefaultParagraphFont"/>
    <w:uiPriority w:val="99"/>
    <w:semiHidden/>
    <w:unhideWhenUsed/>
    <w:rPr>
      <w:color w:val="808080"/>
      <w:shd w:val="clear" w:color="auto" w:fill="E6E6E6"/>
    </w:rPr>
  </w:style>
  <w:style w:type="paragraph" w:styleId="BTI2BodyTextHangIndent" w:customStyle="1">
    <w:name w:val="BTI2 Body Text Hang Indent"/>
    <w:basedOn w:val="Normal"/>
    <w:uiPriority w:val="1"/>
    <w:qFormat/>
    <w:pPr>
      <w:spacing w:after="240"/>
      <w:ind w:left="720" w:hanging="720"/>
      <w:jc w:val="both"/>
    </w:pPr>
    <w:rPr>
      <w:rFonts w:eastAsiaTheme="minorHAnsi" w:cstheme="minorBidi"/>
      <w:bCs w:val="0"/>
    </w:rPr>
  </w:style>
  <w:style w:type="table" w:styleId="TableGrid2" w:customStyle="1">
    <w:name w:val="Table Grid2"/>
    <w:basedOn w:val="TableNormal"/>
    <w:next w:val="TableGrid"/>
    <w:pPr>
      <w:ind w:left="0" w:right="0"/>
      <w:jc w:val="both"/>
    </w:pPr>
    <w:rPr>
      <w:rFonts w:eastAsia="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BD513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1900-01-01T06:00:00.0000000Z</lastPrinted>
  <dcterms:created xsi:type="dcterms:W3CDTF">1900-01-01T06:00:00.0000000Z</dcterms:created>
  <dcterms:modified xsi:type="dcterms:W3CDTF">2024-08-12T15:58:00.0000000Z</dcterms:modified>
</coreProperties>
</file>